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66475" w14:textId="77777777" w:rsidR="001D72CB" w:rsidRPr="00C93F1D" w:rsidRDefault="001D72CB" w:rsidP="00716ABB">
      <w:pPr>
        <w:spacing w:after="0" w:line="240" w:lineRule="auto"/>
        <w:jc w:val="both"/>
        <w:rPr>
          <w:rFonts w:ascii="Times New Roman" w:hAnsi="Times New Roman" w:cs="Times New Roman"/>
          <w:b/>
          <w:sz w:val="24"/>
          <w:szCs w:val="24"/>
        </w:rPr>
      </w:pPr>
      <w:r w:rsidRPr="00C93F1D">
        <w:rPr>
          <w:rFonts w:ascii="Times New Roman" w:hAnsi="Times New Roman" w:cs="Times New Roman"/>
          <w:b/>
          <w:sz w:val="24"/>
          <w:szCs w:val="24"/>
        </w:rPr>
        <w:t>ESTUDO TÉCNICO PRELIMINAR</w:t>
      </w:r>
    </w:p>
    <w:p w14:paraId="6DF89D50" w14:textId="77777777" w:rsidR="001D72CB" w:rsidRPr="00C93F1D" w:rsidRDefault="001D72CB" w:rsidP="00716ABB">
      <w:pPr>
        <w:spacing w:after="0" w:line="240" w:lineRule="auto"/>
        <w:jc w:val="both"/>
        <w:rPr>
          <w:rFonts w:ascii="Times New Roman" w:hAnsi="Times New Roman" w:cs="Times New Roman"/>
          <w:b/>
          <w:sz w:val="24"/>
          <w:szCs w:val="24"/>
        </w:rPr>
      </w:pPr>
    </w:p>
    <w:p w14:paraId="75B80AD5" w14:textId="77777777" w:rsidR="001D72CB" w:rsidRPr="00C93F1D" w:rsidRDefault="001D72CB" w:rsidP="00716ABB">
      <w:pPr>
        <w:spacing w:after="0" w:line="240" w:lineRule="auto"/>
        <w:jc w:val="both"/>
        <w:rPr>
          <w:rFonts w:ascii="Times New Roman" w:hAnsi="Times New Roman" w:cs="Times New Roman"/>
          <w:b/>
          <w:sz w:val="24"/>
          <w:szCs w:val="24"/>
        </w:rPr>
      </w:pPr>
      <w:r w:rsidRPr="00C93F1D">
        <w:rPr>
          <w:rFonts w:ascii="Times New Roman" w:hAnsi="Times New Roman" w:cs="Times New Roman"/>
          <w:b/>
          <w:sz w:val="24"/>
          <w:szCs w:val="24"/>
        </w:rPr>
        <w:t>INTRODUÇÃO</w:t>
      </w:r>
    </w:p>
    <w:p w14:paraId="67ACF217" w14:textId="77777777" w:rsidR="000369D8" w:rsidRPr="00C93F1D" w:rsidRDefault="000369D8" w:rsidP="00716ABB">
      <w:pPr>
        <w:pStyle w:val="NormalWeb"/>
        <w:jc w:val="both"/>
      </w:pPr>
      <w:r w:rsidRPr="00C93F1D">
        <w:t>A Secretaria Municipal de Cultura e Turismo tem como finalidade promover, incentivar e apoiar atividades culturais, turísticas, esportivas, religiosas e institucionais, assegurando à população o acesso aos bens culturais, a valorização das tradições locais e o fortalecimento do turismo, em conformidade com os artigos 215 e 216 da Constituição Federal, bem como com os princípios estabelecidos pela Lei nº 14.133/2021, que rege as contratações públicas.</w:t>
      </w:r>
    </w:p>
    <w:p w14:paraId="70D04CD2" w14:textId="3FEA8D6C" w:rsidR="000369D8" w:rsidRPr="00C93F1D" w:rsidRDefault="000369D8" w:rsidP="00716ABB">
      <w:pPr>
        <w:pStyle w:val="NormalWeb"/>
        <w:jc w:val="both"/>
      </w:pPr>
      <w:r w:rsidRPr="00C93F1D">
        <w:t>No exercício de suas atribuições, o Município realiza e apoia diversos eventos ao longo do ano, tais como Carnaval, Festival de Inverno, festas tradicionais, eventos religiosos, apresentações artísticas, shows musicais, festividades populares, eventos esportivos, atividades institucionais e demais ações de interesse público, os quais demandam infraestrutura adequada para sua realização, incluindo serviços de locação, montagem e desmontagem de palco, sistema de sonorização, iluminação, tendas, gradis, camarins, estruturas metálicas e demais equipamentos necessários à organização, segurança e qualidade dos eventos.</w:t>
      </w:r>
    </w:p>
    <w:p w14:paraId="022006C9" w14:textId="77777777" w:rsidR="000369D8" w:rsidRPr="00C93F1D" w:rsidRDefault="000369D8" w:rsidP="00716ABB">
      <w:pPr>
        <w:pStyle w:val="NormalWeb"/>
        <w:jc w:val="both"/>
      </w:pPr>
      <w:r w:rsidRPr="00C93F1D">
        <w:t>Considerando que o Município não dispõe de equipamentos próprios em quantidade suficiente para atender à demanda anual de eventos, faz-se necessária a contratação de empresa especializada na prestação de serviços de locação de estruturas, sonorização e iluminação, com fornecimento de mão de obra para montagem, operação, manutenção e desmontagem, garantindo o atendimento às normas técnicas, às exigências de segurança e às determinações dos órgãos de fiscalização competentes.</w:t>
      </w:r>
    </w:p>
    <w:p w14:paraId="21B0EF1D" w14:textId="77777777" w:rsidR="000369D8" w:rsidRPr="00C93F1D" w:rsidRDefault="000369D8" w:rsidP="00716ABB">
      <w:pPr>
        <w:pStyle w:val="NormalWeb"/>
        <w:jc w:val="both"/>
      </w:pPr>
      <w:r w:rsidRPr="00C93F1D">
        <w:t>Diante da natureza contínua e imprevisível das demandas, a contratação será realizada por meio do Sistema de Registro de Preços, com vigência prevista de 12 (doze) meses, permitindo a contratação conforme a necessidade da Administração, assegurando maior eficiência, economicidade e planejamento na realização dos eventos promovidos ou apoiados pelo Município.</w:t>
      </w:r>
    </w:p>
    <w:p w14:paraId="1BD1F7D1" w14:textId="77777777" w:rsidR="000369D8" w:rsidRPr="00C93F1D" w:rsidRDefault="000369D8" w:rsidP="00716ABB">
      <w:pPr>
        <w:pStyle w:val="NormalWeb"/>
        <w:jc w:val="both"/>
      </w:pPr>
      <w:r w:rsidRPr="00C93F1D">
        <w:t>Assim, o presente Estudo Técnico Preliminar tem por objetivo analisar a melhor solução para a contratação de empresa especializada na prestação de serviços de locação de estruturas, sonorização e iluminação para eventos, visando atender às necessidades da Administração Pública de forma eficiente, segura e em conformidade com os princípios da legalidade, impessoalidade, moralidade, publicidade e eficiência.</w:t>
      </w:r>
    </w:p>
    <w:p w14:paraId="0AE8772C" w14:textId="77777777" w:rsidR="001D72CB" w:rsidRPr="00C93F1D" w:rsidRDefault="001D72CB" w:rsidP="00716ABB">
      <w:pPr>
        <w:spacing w:after="0" w:line="240" w:lineRule="auto"/>
        <w:jc w:val="both"/>
        <w:rPr>
          <w:rFonts w:ascii="Times New Roman" w:hAnsi="Times New Roman" w:cs="Times New Roman"/>
          <w:b/>
          <w:sz w:val="24"/>
          <w:szCs w:val="24"/>
        </w:rPr>
      </w:pPr>
    </w:p>
    <w:p w14:paraId="1330839E" w14:textId="77777777" w:rsidR="001D72CB" w:rsidRPr="00C93F1D" w:rsidRDefault="001D72CB" w:rsidP="00716ABB">
      <w:pPr>
        <w:spacing w:after="0" w:line="240" w:lineRule="auto"/>
        <w:jc w:val="both"/>
        <w:rPr>
          <w:rFonts w:ascii="Times New Roman" w:hAnsi="Times New Roman" w:cs="Times New Roman"/>
          <w:b/>
          <w:sz w:val="24"/>
          <w:szCs w:val="24"/>
        </w:rPr>
      </w:pPr>
      <w:r w:rsidRPr="00C93F1D">
        <w:rPr>
          <w:rFonts w:ascii="Times New Roman" w:hAnsi="Times New Roman" w:cs="Times New Roman"/>
          <w:b/>
          <w:sz w:val="24"/>
          <w:szCs w:val="24"/>
        </w:rPr>
        <w:t>1. DESCRIÇÃO DA NECESSIDADE</w:t>
      </w:r>
    </w:p>
    <w:p w14:paraId="7A4A7F2D" w14:textId="4A96EA66" w:rsidR="00323E54" w:rsidRPr="00C93F1D" w:rsidRDefault="00323E54" w:rsidP="00716ABB">
      <w:pPr>
        <w:pStyle w:val="NormalWeb"/>
        <w:jc w:val="both"/>
      </w:pPr>
      <w:r w:rsidRPr="00C93F1D">
        <w:t xml:space="preserve">A presente contratação tem por finalidade atender à demanda do Município quanto à realização de eventos culturais, turísticos, religiosos, institucionais e festivos promovidos </w:t>
      </w:r>
      <w:r w:rsidRPr="00C93F1D">
        <w:lastRenderedPageBreak/>
        <w:t>ou apoiados pela Administração Municipal, os quais necessitam de infraestrutura adequada para sua execução, incluindo serviços de locação de estruturas, sonorização e iluminação, com fornecimento de equipamentos, montagem, operação e desmontagem.</w:t>
      </w:r>
    </w:p>
    <w:p w14:paraId="16FDE334" w14:textId="30EB9430" w:rsidR="00323E54" w:rsidRPr="00C93F1D" w:rsidRDefault="00323E54" w:rsidP="00716ABB">
      <w:pPr>
        <w:pStyle w:val="NormalWeb"/>
        <w:jc w:val="both"/>
      </w:pPr>
      <w:r w:rsidRPr="00C93F1D">
        <w:t>Ao longo do ano, o Município realiza diversos eventos de interesse público, tais como Carnaval, Festival de Inverno, festas tradicionais, comemorações oficiais, apresentações artísticas, shows musicais, festividades religiosas, encontros culturais e demais atividades voltadas à promoção da cultura, do turismo, do lazer e da convivência social, sendo indispensável a disponibilização de palco, sistema de som, iluminação profissional, tendas, gradis, camarins, estruturas metálicas e demais equipamentos necessários à organização e segurança dos participantes.</w:t>
      </w:r>
    </w:p>
    <w:p w14:paraId="2501ED20" w14:textId="77777777" w:rsidR="00323E54" w:rsidRPr="00C93F1D" w:rsidRDefault="00323E54" w:rsidP="00716ABB">
      <w:pPr>
        <w:pStyle w:val="NormalWeb"/>
        <w:jc w:val="both"/>
      </w:pPr>
      <w:r w:rsidRPr="00C93F1D">
        <w:t>O Município não dispõe de equipamentos próprios suficientes para atender à demanda existente, nem de equipe técnica especializada para montagem, operação e manutenção das estruturas, tornando necessária a contratação de empresa especializada, capaz de fornecer todos os itens necessários, observando as normas técnicas de segurança, acessibilidade, prevenção contra incêndio e demais exigências dos órgãos de fiscalização.</w:t>
      </w:r>
    </w:p>
    <w:p w14:paraId="55F2B70C" w14:textId="77777777" w:rsidR="00323E54" w:rsidRPr="00C93F1D" w:rsidRDefault="00323E54" w:rsidP="00716ABB">
      <w:pPr>
        <w:pStyle w:val="NormalWeb"/>
        <w:jc w:val="both"/>
      </w:pPr>
      <w:r w:rsidRPr="00C93F1D">
        <w:t>Considerando que os eventos ocorrem de forma contínua ao longo do exercício, muitas vezes com necessidade de contratação em prazos reduzidos e com quantitativos variáveis, verifica-se que a forma mais adequada de contratação é por meio do Sistema de Registro de Preços, com vigência de 12 (doze) meses, possibilitando à Administração realizar as contratações conforme a necessidade, garantindo maior eficiência, economicidade e planejamento.</w:t>
      </w:r>
    </w:p>
    <w:p w14:paraId="5B6519B4" w14:textId="77777777" w:rsidR="00323E54" w:rsidRPr="00C93F1D" w:rsidRDefault="00323E54" w:rsidP="00716ABB">
      <w:pPr>
        <w:pStyle w:val="NormalWeb"/>
        <w:jc w:val="both"/>
      </w:pPr>
      <w:r w:rsidRPr="00C93F1D">
        <w:t>A contratação pretendida visa assegurar a adequada realização dos eventos públicos, proporcionando infraestrutura compatível com o porte de cada atividade, garantindo segurança aos participantes, qualidade na execução dos serviços e atendimento ao interesse público, contribuindo para o fortalecimento das manifestações culturais, o incentivo ao turismo e a promoção do desenvolvimento social e econômico do Município.</w:t>
      </w:r>
    </w:p>
    <w:p w14:paraId="50980022" w14:textId="2C633BFA" w:rsidR="00323E54" w:rsidRPr="00C93F1D" w:rsidRDefault="00323E54" w:rsidP="00716ABB">
      <w:pPr>
        <w:pStyle w:val="NormalWeb"/>
        <w:jc w:val="both"/>
      </w:pPr>
      <w:r w:rsidRPr="00C93F1D">
        <w:t>Diante do exposto, justifica-se a realização do presente Estudo Técnico Preliminar para análise da melhor solução para a contratação de empresa especializada na prestação de serviços de locação de estruturas, sonorização e iluminação para eventos, por meio de Sistema de Registro de Preços, pelo período de 12 (doze) meses.</w:t>
      </w:r>
    </w:p>
    <w:p w14:paraId="1480B6AF" w14:textId="77777777" w:rsidR="007D19B3" w:rsidRPr="00C93F1D" w:rsidRDefault="007D19B3"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Assim, o presente Estudo Técnico Preliminar tem por objetivo analisar a melhor solução para a contratação de empresa especializada na prestação de serviços de locação de estruturas, sonorização e iluminação para eventos, visando atender às necessidades da Administração Pública de forma eficiente, segura e em conformidade com os princípios da legalidade, impessoalidade, moralidade, publicidade e eficiência.</w:t>
      </w:r>
    </w:p>
    <w:p w14:paraId="7600B731" w14:textId="77777777" w:rsidR="007D19B3" w:rsidRPr="00C93F1D" w:rsidRDefault="007D19B3" w:rsidP="00716ABB">
      <w:pPr>
        <w:pStyle w:val="NormalWeb"/>
        <w:jc w:val="both"/>
      </w:pPr>
    </w:p>
    <w:p w14:paraId="22FEB06C" w14:textId="77777777" w:rsidR="001D72CB" w:rsidRPr="00C93F1D" w:rsidRDefault="001D72CB" w:rsidP="00716ABB">
      <w:pPr>
        <w:spacing w:after="0" w:line="240" w:lineRule="auto"/>
        <w:jc w:val="both"/>
        <w:rPr>
          <w:rFonts w:ascii="Times New Roman" w:hAnsi="Times New Roman" w:cs="Times New Roman"/>
          <w:sz w:val="24"/>
          <w:szCs w:val="24"/>
        </w:rPr>
      </w:pPr>
    </w:p>
    <w:p w14:paraId="1FC2D39D" w14:textId="7402BC19" w:rsidR="001D72CB" w:rsidRPr="00C93F1D" w:rsidRDefault="001D72CB" w:rsidP="00716ABB">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pt-BR"/>
        </w:rPr>
      </w:pPr>
      <w:r w:rsidRPr="00C93F1D">
        <w:rPr>
          <w:rFonts w:ascii="Times New Roman" w:eastAsia="Times New Roman" w:hAnsi="Times New Roman" w:cs="Times New Roman"/>
          <w:b/>
          <w:bCs/>
          <w:color w:val="000000"/>
          <w:sz w:val="24"/>
          <w:szCs w:val="24"/>
          <w:lang w:eastAsia="pt-BR"/>
        </w:rPr>
        <w:t>2. PREVISÃO NO PLANO DE CONTRATAÇÕES ANUAL</w:t>
      </w:r>
    </w:p>
    <w:p w14:paraId="27F71387" w14:textId="77777777" w:rsidR="0072794C" w:rsidRPr="00C93F1D" w:rsidRDefault="0072794C" w:rsidP="00716ABB">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pt-BR"/>
        </w:rPr>
      </w:pPr>
    </w:p>
    <w:p w14:paraId="103CE03E" w14:textId="77777777" w:rsidR="001D72CB" w:rsidRPr="00C93F1D" w:rsidRDefault="001D72CB" w:rsidP="00716ABB">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pt-BR"/>
        </w:rPr>
      </w:pPr>
      <w:r w:rsidRPr="00C93F1D">
        <w:rPr>
          <w:rFonts w:ascii="Times New Roman" w:eastAsia="Times New Roman" w:hAnsi="Times New Roman" w:cs="Times New Roman"/>
          <w:color w:val="000000"/>
          <w:sz w:val="24"/>
          <w:szCs w:val="24"/>
          <w:lang w:eastAsia="pt-BR"/>
        </w:rPr>
        <w:t>O Município ainda não elaborou seu plano de contratações anual.</w:t>
      </w:r>
    </w:p>
    <w:p w14:paraId="0A735277" w14:textId="387CBA99" w:rsidR="001D72CB" w:rsidRPr="00C93F1D" w:rsidRDefault="001D72CB" w:rsidP="00716ABB">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pt-BR"/>
        </w:rPr>
      </w:pPr>
      <w:r w:rsidRPr="00C93F1D">
        <w:rPr>
          <w:rFonts w:ascii="Times New Roman" w:eastAsia="Times New Roman" w:hAnsi="Times New Roman" w:cs="Times New Roman"/>
          <w:color w:val="000000"/>
          <w:sz w:val="24"/>
          <w:szCs w:val="24"/>
          <w:lang w:eastAsia="pt-BR"/>
        </w:rPr>
        <w:t>A demanda se originou pela necessidade de contratação de infraestrutura adequada para a realização dos eventos culturais promovidos pelo Município, considerando a inexistência de espaço próprio e estrutura permanente para atender às exigências técnicas, operacionais e de segurança indispensáveis à execução das festividades.</w:t>
      </w:r>
    </w:p>
    <w:p w14:paraId="052F4B98" w14:textId="77777777" w:rsidR="001D72CB" w:rsidRPr="00C93F1D" w:rsidRDefault="001D72CB" w:rsidP="00716ABB">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pt-BR"/>
        </w:rPr>
      </w:pPr>
    </w:p>
    <w:p w14:paraId="0273A7B7" w14:textId="77777777" w:rsidR="001D72CB" w:rsidRPr="00C93F1D" w:rsidRDefault="001D72CB" w:rsidP="00716ABB">
      <w:pPr>
        <w:spacing w:after="0" w:line="240" w:lineRule="auto"/>
        <w:jc w:val="both"/>
        <w:rPr>
          <w:rFonts w:ascii="Times New Roman" w:hAnsi="Times New Roman" w:cs="Times New Roman"/>
          <w:b/>
          <w:sz w:val="24"/>
          <w:szCs w:val="24"/>
        </w:rPr>
      </w:pPr>
      <w:r w:rsidRPr="00C93F1D">
        <w:rPr>
          <w:rFonts w:ascii="Times New Roman" w:hAnsi="Times New Roman" w:cs="Times New Roman"/>
          <w:b/>
          <w:sz w:val="24"/>
          <w:szCs w:val="24"/>
        </w:rPr>
        <w:t>3. LEVANTAMENTO DE MERCADO</w:t>
      </w:r>
    </w:p>
    <w:p w14:paraId="27C9D382" w14:textId="77777777" w:rsidR="00EE28C2" w:rsidRPr="00C93F1D" w:rsidRDefault="00EE28C2" w:rsidP="00716ABB">
      <w:pPr>
        <w:pStyle w:val="NormalWeb"/>
        <w:jc w:val="both"/>
      </w:pPr>
      <w:r w:rsidRPr="00C93F1D">
        <w:t>Para atendimento da necessidade apresentada, foi realizado levantamento de mercado com o objetivo de identificar as soluções disponíveis para a prestação de serviços de locação de estruturas, sonorização e iluminação destinados à realização de eventos promovidos ou apoiados pela Administração Municipal.</w:t>
      </w:r>
    </w:p>
    <w:p w14:paraId="04C3EC7C" w14:textId="7E2070FB" w:rsidR="00EE28C2" w:rsidRPr="00C93F1D" w:rsidRDefault="00EE28C2" w:rsidP="00716ABB">
      <w:pPr>
        <w:pStyle w:val="NormalWeb"/>
        <w:jc w:val="both"/>
      </w:pPr>
      <w:r w:rsidRPr="00C93F1D">
        <w:t>Verificou-se que há no mercado diversas empresas especializadas na prestação desses serviços, as quais fornecem, de forma integrada ou por itens, a locação de palco, sistema de sonorização, iluminação profissional, tendas, camarins, estruturas metálicas, bem como mão de obra para montagem, operação, manutenção e desmontagem, atendendo às normas técnicas e de segurança exigidas pela legislação vigente e pelos órgãos de fiscalização.</w:t>
      </w:r>
    </w:p>
    <w:p w14:paraId="6B5404BF" w14:textId="77777777" w:rsidR="00EE28C2" w:rsidRPr="00C93F1D" w:rsidRDefault="00EE28C2" w:rsidP="00716ABB">
      <w:pPr>
        <w:pStyle w:val="NormalWeb"/>
        <w:jc w:val="both"/>
      </w:pPr>
      <w:r w:rsidRPr="00C93F1D">
        <w:t>Observou-se que a forma mais comum adotada pela Administração Pública para contratação desse tipo de serviço é por meio de licitação, preferencialmente utilizando o Sistema de Registro de Preços, em razão da necessidade contínua e da variação dos quantitativos ao longo do exercício, permitindo contratações conforme a demanda, sem a obrigatoriedade de execução imediata de todos os itens licitados.</w:t>
      </w:r>
    </w:p>
    <w:p w14:paraId="1146F9F7" w14:textId="77777777" w:rsidR="00EE28C2" w:rsidRPr="00C93F1D" w:rsidRDefault="00EE28C2" w:rsidP="00716ABB">
      <w:pPr>
        <w:pStyle w:val="NormalWeb"/>
        <w:jc w:val="both"/>
      </w:pPr>
      <w:r w:rsidRPr="00C93F1D">
        <w:t>Foram analisadas contratações realizadas por outros municípios e órgãos públicos para objetos semelhantes, constatando-se que a locação de estruturas para eventos, com inclusão de serviços de sonorização e iluminação, é prática usual, sendo executada por empresas especializadas do ramo, com ampla oferta no mercado, o que demonstra a viabilidade da contratação e a existência de competitividade suficiente para realização do certame.</w:t>
      </w:r>
    </w:p>
    <w:p w14:paraId="6AF045D4" w14:textId="77777777" w:rsidR="00EE28C2" w:rsidRPr="00C93F1D" w:rsidRDefault="00EE28C2" w:rsidP="00716ABB">
      <w:pPr>
        <w:pStyle w:val="NormalWeb"/>
        <w:jc w:val="both"/>
      </w:pPr>
      <w:r w:rsidRPr="00C93F1D">
        <w:t>Também foi considerada a possibilidade de aquisição de equipamentos próprios pelo Município, contudo, tal alternativa mostrou-se inviável, tendo em vista o alto custo de aquisição, necessidade de manutenção, armazenamento, transporte, contratação de equipe técnica especializada e baixa utilização contínua, o que tornaria a solução antieconômica e ineficiente para a Administração.</w:t>
      </w:r>
    </w:p>
    <w:p w14:paraId="1EB3D2B3" w14:textId="77777777" w:rsidR="00EE28C2" w:rsidRPr="00C93F1D" w:rsidRDefault="00EE28C2" w:rsidP="00716ABB">
      <w:pPr>
        <w:pStyle w:val="NormalWeb"/>
        <w:jc w:val="both"/>
      </w:pPr>
      <w:r w:rsidRPr="00C93F1D">
        <w:t>Diante do levantamento realizado, conclui-se que a solução mais adequada para atendimento da demanda é a contratação de empresa especializada na prestação de serviços de locação de estruturas, sonorização e iluminação para eventos, por meio do Sistema de Registro de Preços, com vigência de 12 (doze) meses, permitindo maior eficiência, economicidade e flexibilidade na execução dos serviços, conforme as necessidades da Administração Municipal.</w:t>
      </w:r>
    </w:p>
    <w:p w14:paraId="3C6E16C2" w14:textId="77777777" w:rsidR="001D72CB" w:rsidRPr="00C93F1D" w:rsidRDefault="001D72CB" w:rsidP="00716ABB">
      <w:pPr>
        <w:spacing w:after="0" w:line="240" w:lineRule="auto"/>
        <w:jc w:val="both"/>
        <w:rPr>
          <w:rFonts w:ascii="Times New Roman" w:eastAsia="Times New Roman" w:hAnsi="Times New Roman" w:cs="Times New Roman"/>
          <w:bCs/>
          <w:color w:val="000000"/>
          <w:sz w:val="24"/>
          <w:szCs w:val="24"/>
          <w:lang w:eastAsia="pt-BR"/>
        </w:rPr>
      </w:pPr>
    </w:p>
    <w:p w14:paraId="666BD9AE" w14:textId="77777777" w:rsidR="001D72CB" w:rsidRPr="00C93F1D" w:rsidRDefault="001D72CB" w:rsidP="00716ABB">
      <w:pPr>
        <w:spacing w:after="0" w:line="240" w:lineRule="auto"/>
        <w:jc w:val="both"/>
        <w:rPr>
          <w:rFonts w:ascii="Times New Roman" w:hAnsi="Times New Roman" w:cs="Times New Roman"/>
          <w:b/>
          <w:bCs/>
          <w:sz w:val="24"/>
          <w:szCs w:val="24"/>
        </w:rPr>
      </w:pPr>
      <w:r w:rsidRPr="00C93F1D">
        <w:rPr>
          <w:rFonts w:ascii="Times New Roman" w:hAnsi="Times New Roman" w:cs="Times New Roman"/>
          <w:b/>
          <w:bCs/>
          <w:sz w:val="24"/>
          <w:szCs w:val="24"/>
        </w:rPr>
        <w:t>4. DESCRIÇÃO DA SOLUÇÃO COMO UM TODO</w:t>
      </w:r>
    </w:p>
    <w:p w14:paraId="69C1D2EA" w14:textId="77777777" w:rsidR="00854733" w:rsidRPr="00C93F1D" w:rsidRDefault="00854733" w:rsidP="00716ABB">
      <w:pPr>
        <w:pStyle w:val="NormalWeb"/>
        <w:jc w:val="both"/>
      </w:pPr>
      <w:r w:rsidRPr="00C93F1D">
        <w:t>A solução proposta consiste na contratação de empresa especializada na prestação de serviços de locação de estruturas, sonorização e iluminação para eventos, incluindo fornecimento de equipamentos, transporte, montagem, instalação, operação técnica, manutenção e desmontagem, destinados ao atendimento das demandas dos eventos promovidos ou apoiados pela Administração Municipal ao longo do exercício.</w:t>
      </w:r>
    </w:p>
    <w:p w14:paraId="4BC54E3F" w14:textId="77777777" w:rsidR="00854733" w:rsidRPr="00C93F1D" w:rsidRDefault="00854733" w:rsidP="00716ABB">
      <w:pPr>
        <w:pStyle w:val="NormalWeb"/>
        <w:jc w:val="both"/>
      </w:pPr>
      <w:r w:rsidRPr="00C93F1D">
        <w:t>A contratação será realizada por meio do Sistema de Registro de Preços, com vigência de 12 (doze) meses, permitindo que a Administração efetue as contratações conforme a necessidade, de acordo com o porte e as características de cada evento, sem a obrigatoriedade de utilização total dos quantitativos registrados.</w:t>
      </w:r>
    </w:p>
    <w:p w14:paraId="6B57AEA9" w14:textId="76172D98" w:rsidR="00854733" w:rsidRPr="00C93F1D" w:rsidRDefault="00854733" w:rsidP="00716ABB">
      <w:pPr>
        <w:pStyle w:val="NormalWeb"/>
        <w:jc w:val="both"/>
      </w:pPr>
      <w:r w:rsidRPr="00C93F1D">
        <w:t>A solução deverá contemplar, de forma integrada ou por itens, a locação de palco, sistemas de sonorização de pequeno, médio e grande porte, iluminação profissional, tendas, fechamentos, tablados e demais equipamentos necessários à adequada realização dos eventos, incluindo toda a mão de obra necessária para montagem, operação e desmontagem.</w:t>
      </w:r>
    </w:p>
    <w:p w14:paraId="1DD47931" w14:textId="77777777" w:rsidR="00854733" w:rsidRPr="00C93F1D" w:rsidRDefault="00854733" w:rsidP="00716ABB">
      <w:pPr>
        <w:pStyle w:val="NormalWeb"/>
        <w:jc w:val="both"/>
      </w:pPr>
      <w:r w:rsidRPr="00C93F1D">
        <w:t>A empresa contratada deverá fornecer equipamentos em perfeito estado de conservação e funcionamento, bem como disponibilizar profissionais qualificados para execução dos serviços, observando as normas técnicas vigentes, as exigências de segurança, acessibilidade, prevenção e combate a incêndio, normas da ABNT, orientações do Corpo de Bombeiros, bem como demais exigências dos órgãos de fiscalização competentes.</w:t>
      </w:r>
    </w:p>
    <w:p w14:paraId="7B3A0093" w14:textId="2664EBFF" w:rsidR="00854733" w:rsidRPr="00C93F1D" w:rsidRDefault="00854733" w:rsidP="00716ABB">
      <w:pPr>
        <w:pStyle w:val="NormalWeb"/>
        <w:jc w:val="both"/>
      </w:pPr>
      <w:r w:rsidRPr="00C93F1D">
        <w:t>A execução dos serviços ocorrerá de forma parcelada, conforme a necessidade da Administração, mediante solicitação prévia, podendo atender eventos de diferentes portes, realizados em espaços públicos ou privados, na zona urbana ou rural do Município, incluindo festividades tradicionais, eventos culturais, turísticos, religiosos, institucionais e demais ações de interesse público.</w:t>
      </w:r>
    </w:p>
    <w:p w14:paraId="7B34F4F2" w14:textId="77777777" w:rsidR="00854733" w:rsidRPr="00C93F1D" w:rsidRDefault="00854733" w:rsidP="00716ABB">
      <w:pPr>
        <w:pStyle w:val="NormalWeb"/>
        <w:jc w:val="both"/>
      </w:pPr>
      <w:r w:rsidRPr="00C93F1D">
        <w:t>A adoção do Sistema de Registro de Preços mostra-se a solução mais adequada, tendo em vista que a demanda é contínua, porém variável, não sendo possível definir previamente o quantitativo exato a ser utilizado durante o período, sendo necessária flexibilidade para atender às programações realizadas ao longo do ano, como Carnaval, Festival de Inverno, festas tradicionais, shows, comemorações oficiais e outros eventos promovidos ou apoiados pelo Município.</w:t>
      </w:r>
    </w:p>
    <w:p w14:paraId="5AFA0D3E" w14:textId="6DAAC24A" w:rsidR="007D19B3" w:rsidRPr="00C93F1D" w:rsidRDefault="00854733" w:rsidP="00716ABB">
      <w:pPr>
        <w:pStyle w:val="NormalWeb"/>
        <w:jc w:val="both"/>
      </w:pPr>
      <w:r w:rsidRPr="00C93F1D">
        <w:t>Dessa forma, a solução escolhida garante maior eficiência administrativa, economicidade, padronização dos serviços, segurança na execução dos eventos e atendimento ao interesse público, mostrando-se tecnicamente viável e adequada às necessidades da Administração Municipal.</w:t>
      </w:r>
    </w:p>
    <w:p w14:paraId="7AEEED7C" w14:textId="7DC07F4E" w:rsidR="007D19B3" w:rsidRPr="00C93F1D" w:rsidRDefault="00B17D93" w:rsidP="00716ABB">
      <w:pPr>
        <w:spacing w:line="240" w:lineRule="auto"/>
        <w:jc w:val="both"/>
        <w:rPr>
          <w:rFonts w:ascii="Times New Roman" w:hAnsi="Times New Roman" w:cs="Times New Roman"/>
          <w:b/>
          <w:bCs/>
          <w:sz w:val="24"/>
          <w:szCs w:val="24"/>
        </w:rPr>
      </w:pPr>
      <w:r w:rsidRPr="00C93F1D">
        <w:rPr>
          <w:rFonts w:ascii="Times New Roman" w:hAnsi="Times New Roman" w:cs="Times New Roman"/>
          <w:b/>
          <w:bCs/>
          <w:sz w:val="24"/>
          <w:szCs w:val="24"/>
        </w:rPr>
        <w:t xml:space="preserve">4.1. </w:t>
      </w:r>
      <w:r w:rsidR="007D19B3" w:rsidRPr="00C93F1D">
        <w:rPr>
          <w:rFonts w:ascii="Times New Roman" w:hAnsi="Times New Roman" w:cs="Times New Roman"/>
          <w:b/>
          <w:bCs/>
          <w:sz w:val="24"/>
          <w:szCs w:val="24"/>
        </w:rPr>
        <w:t>MODELAGEM DA CONTRATAÇÃO – CONTRATAÇÃO POR LOTE</w:t>
      </w:r>
    </w:p>
    <w:p w14:paraId="62D163E9" w14:textId="25FEF338"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Nos termos da Lei nº 14.133/2021, o parcelamento do objeto deve ser adotado quando houver viabilidade técnica e econômica, desde que não comprometa a eficiência da execução nem a integridade do resultado pretendido. A própria legislação, contudo, excepciona essa diretriz quando a fragmentação gerar prejuízo ao funcionamento do conjunto contratado, aumento de riscos operacionais ou perda de eficiência administrativa.</w:t>
      </w:r>
    </w:p>
    <w:p w14:paraId="1D82250A" w14:textId="52317152"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No caso do Município de Itaguara, a contratação envolve a locação eventual e parcelada de infraestrutura destinada à realização de eventos culturais, turísticos e institucionais, abrangendo palco, sonorização, iluminação, grids, camarins, tablados, barracas e estruturas auxiliares. Embora os itens sejam divisíveis em tese, sua execução prática ocorre de forma simultânea, coordenada e funcionalmente integrada durante os eventos promovidos pela Secretaria Municipal de Cultura e Turismo.  ￼</w:t>
      </w:r>
    </w:p>
    <w:p w14:paraId="670C2F2D" w14:textId="72A4C3FD"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Essa integração operacional decorre da própria natureza dos serviços. O sistema de sonorização depende da correta implantação do palco, das estruturas de sustentação e das torres de delay; a iluminação exige compatibilidade entre grids, distribuição elétrica e posicionamento cênico; os painéis de LED necessitam sincronização com áudio, iluminação e operação técnica; as estruturas de apoio, por sua vez, precisam ser compatibilizadas com circulação, montagem, desmontagem e logística do evento. Assim, embora existam itens distintos sob o aspecto material, o resultado esperado pela Administração depende do funcionamento harmônico do conjunto.</w:t>
      </w:r>
    </w:p>
    <w:p w14:paraId="56924DBB" w14:textId="35FFAC95"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Nesse cenário, a contratação isolada por item ampliaria significativamente os riscos de incompatibilidade técnica, conflitos de execução, sobreposição de obrigações e dificuldades de fiscalização. A pulverização excessiva da execução contratual também dificultaria a identificação objetiva de responsabilidades em caso de falhas, atrasos ou interrupções durante os eventos.</w:t>
      </w:r>
    </w:p>
    <w:p w14:paraId="7B9AF5A8" w14:textId="2C8CAAB8"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Por essa razão, a modelagem por lote mostra-se mais adequada do que a adjudicação individualizada. A divisão em lotes permite preservar a competitividade do certame sem comprometer a integração necessária à execução dos serviços, agrupando objetos tecnicamente correlatos e operacionalmente complementares.</w:t>
      </w:r>
    </w:p>
    <w:p w14:paraId="5E0B898D" w14:textId="2B7E1F79"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 racionalidade da contratação por lote também se evidencia sob a perspectiva logística. Os eventos constantes do calendário municipal demandam montagem e desmontagem concentradas em curto intervalo de tempo, especialmente durante Festival de Inverno, Carnaval, Réveillon e demais programações culturais previstas no cronograma anual.  Nesses períodos, a atuação simultânea de múltiplos fornecedores independentes sobre o mesmo espaço físico aumentaria o risco de atrasos, falhas de comunicação, incompatibilidades operacionais e desorganização da execução.</w:t>
      </w:r>
    </w:p>
    <w:p w14:paraId="13A0B135" w14:textId="208A3B80"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Além disso, o agrupamento de itens correlatos favorece ganhos de escala relacionados a transporte, mobilização de equipes, instalação, operação e desmontagem, reduzindo custos indiretos e permitindo melhor aproveitamento de recursos humanos e materiais. Como consequência, a Administração obtém maior eficiência operacional sem afastar a competitividade entre empresas do setor.</w:t>
      </w:r>
    </w:p>
    <w:p w14:paraId="1CE3E417" w14:textId="72196F78"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 modelagem proposta também repercute diretamente na fiscalização contratual. A redução do número de contratos paralelos simplifica o acompanhamento da execução, melhora a rastreabilidade das obrigações assumidas e amplia o controle sobre qualidade, segurança e regularidade dos serviços prestados. Em vez de múltiplas interfaces fragmentadas, a Administração passa a fiscalizar blocos operacionais organizados por afinidade técnica.</w:t>
      </w:r>
    </w:p>
    <w:p w14:paraId="6DB20F42" w14:textId="77777777"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Dessa forma, a contratação por lote não decorre de mera conveniência administrativa, mas da necessidade de preservar a funcionalidade do objeto, assegurar compatibilidade operacional entre os sistemas locados e garantir execução eficiente dos eventos promovidos pelo Município de Itaguara.</w:t>
      </w:r>
    </w:p>
    <w:p w14:paraId="63004D10" w14:textId="77777777" w:rsidR="007D19B3" w:rsidRPr="00C93F1D" w:rsidRDefault="007D19B3" w:rsidP="00716ABB">
      <w:pPr>
        <w:spacing w:line="240" w:lineRule="auto"/>
        <w:jc w:val="both"/>
        <w:rPr>
          <w:rFonts w:ascii="Times New Roman" w:hAnsi="Times New Roman" w:cs="Times New Roman"/>
          <w:sz w:val="24"/>
          <w:szCs w:val="24"/>
        </w:rPr>
      </w:pPr>
    </w:p>
    <w:p w14:paraId="1BA61EC1" w14:textId="6018D8B0" w:rsidR="007D19B3" w:rsidRPr="00C93F1D" w:rsidRDefault="00B17D93" w:rsidP="00716ABB">
      <w:pPr>
        <w:spacing w:line="240" w:lineRule="auto"/>
        <w:jc w:val="both"/>
        <w:rPr>
          <w:rFonts w:ascii="Times New Roman" w:hAnsi="Times New Roman" w:cs="Times New Roman"/>
          <w:b/>
          <w:bCs/>
          <w:sz w:val="24"/>
          <w:szCs w:val="24"/>
        </w:rPr>
      </w:pPr>
      <w:r w:rsidRPr="00C93F1D">
        <w:rPr>
          <w:rFonts w:ascii="Times New Roman" w:hAnsi="Times New Roman" w:cs="Times New Roman"/>
          <w:b/>
          <w:bCs/>
          <w:sz w:val="24"/>
          <w:szCs w:val="24"/>
        </w:rPr>
        <w:t xml:space="preserve">4.2. </w:t>
      </w:r>
      <w:r w:rsidR="007D19B3" w:rsidRPr="00C93F1D">
        <w:rPr>
          <w:rFonts w:ascii="Times New Roman" w:hAnsi="Times New Roman" w:cs="Times New Roman"/>
          <w:b/>
          <w:bCs/>
          <w:sz w:val="24"/>
          <w:szCs w:val="24"/>
        </w:rPr>
        <w:t>VANTAGENS TÉCNICAS E OPERACIONAIS DA CONTRATAÇÃO POR LOTE</w:t>
      </w:r>
    </w:p>
    <w:p w14:paraId="649D6A70" w14:textId="343DAF88"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 modelagem anteriormente descrita produz reflexos diretos sobre a execução contratual, especialmente quanto à coordenação operacional, fiscalização e mitigação de riscos.</w:t>
      </w:r>
    </w:p>
    <w:p w14:paraId="28A596E3" w14:textId="3D83B4D8"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1. Simplificação da gestão contratual</w:t>
      </w:r>
    </w:p>
    <w:p w14:paraId="739A558F" w14:textId="77777777"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 redução do número de contratos paralelos diminui a complexidade administrativa da execução e reduz conflitos operacionais entre fornecedores distintos, consequência natural da centralização de itens tecnicamente correlatos em um mesmo lote.</w:t>
      </w:r>
    </w:p>
    <w:p w14:paraId="02D139A7" w14:textId="77777777" w:rsidR="007D19B3" w:rsidRPr="00C93F1D" w:rsidRDefault="007D19B3" w:rsidP="00716ABB">
      <w:pPr>
        <w:spacing w:line="240" w:lineRule="auto"/>
        <w:jc w:val="both"/>
        <w:rPr>
          <w:rFonts w:ascii="Times New Roman" w:hAnsi="Times New Roman" w:cs="Times New Roman"/>
          <w:sz w:val="24"/>
          <w:szCs w:val="24"/>
        </w:rPr>
      </w:pPr>
    </w:p>
    <w:p w14:paraId="43C3C6E1" w14:textId="00BDA467"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2. Compatibilidade técnica entre sistemas</w:t>
      </w:r>
    </w:p>
    <w:p w14:paraId="598FA3EE" w14:textId="0658C668"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Como os equipamentos operam de forma integrada, o agrupamento em lotes assegura compatibilidade funcional entre palco, sonorização, iluminação e estruturas auxiliares, reduzindo riscos de incompatibilidade técnica durante os eventos.</w:t>
      </w:r>
    </w:p>
    <w:p w14:paraId="2E1734FA" w14:textId="16C04619"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3. Eficiência logística</w:t>
      </w:r>
    </w:p>
    <w:p w14:paraId="0E84F020" w14:textId="694DE289"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 concentração da execução em lotes permite planejamento unificado de transporte, montagem, operação e desmontagem, evitando sobreposição de equipes, retrabalhos e atrasos decorrentes de múltiplos prestadores atuando simultaneamente.</w:t>
      </w:r>
    </w:p>
    <w:p w14:paraId="274EADAB" w14:textId="6BF89E34"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4. Redução de riscos operacionais</w:t>
      </w:r>
    </w:p>
    <w:p w14:paraId="2FEBE3B8" w14:textId="3BDA2DA6"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 diminuição das interfaces contratuais reduz falhas de comunicação e facilita a definição objetiva de responsabilidades em caso de defeitos, atrasos ou interrupções na prestação dos serviços.</w:t>
      </w:r>
    </w:p>
    <w:p w14:paraId="196EA77F" w14:textId="3C15FD6A"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5. Economia de escala</w:t>
      </w:r>
    </w:p>
    <w:p w14:paraId="6D2C2B9E" w14:textId="089CA886"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 xml:space="preserve">O agrupamento de itens correlatos possibilita melhor aproveitamento de equipamentos, estruturas e mão de obra especializada, reduzindo custos indiretos relacionados à </w:t>
      </w:r>
      <w:r w:rsidR="00847DFB" w:rsidRPr="00C93F1D">
        <w:rPr>
          <w:rFonts w:ascii="Times New Roman" w:hAnsi="Times New Roman" w:cs="Times New Roman"/>
          <w:sz w:val="24"/>
          <w:szCs w:val="24"/>
        </w:rPr>
        <w:t>m</w:t>
      </w:r>
      <w:r w:rsidRPr="00C93F1D">
        <w:rPr>
          <w:rFonts w:ascii="Times New Roman" w:hAnsi="Times New Roman" w:cs="Times New Roman"/>
          <w:sz w:val="24"/>
          <w:szCs w:val="24"/>
        </w:rPr>
        <w:t>obilização operacional.</w:t>
      </w:r>
    </w:p>
    <w:p w14:paraId="51F8FD09" w14:textId="7CF9D9E5"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6. Melhoria da fiscalização</w:t>
      </w:r>
    </w:p>
    <w:p w14:paraId="64D4483C" w14:textId="18290F65" w:rsidR="007D19B3" w:rsidRPr="00C93F1D" w:rsidRDefault="007D19B3" w:rsidP="00716ABB">
      <w:pPr>
        <w:spacing w:line="240" w:lineRule="auto"/>
        <w:jc w:val="both"/>
        <w:rPr>
          <w:rFonts w:ascii="Times New Roman" w:hAnsi="Times New Roman" w:cs="Times New Roman"/>
          <w:sz w:val="24"/>
          <w:szCs w:val="24"/>
        </w:rPr>
      </w:pPr>
      <w:r w:rsidRPr="00C93F1D">
        <w:rPr>
          <w:rFonts w:ascii="Times New Roman" w:hAnsi="Times New Roman" w:cs="Times New Roman"/>
          <w:sz w:val="24"/>
          <w:szCs w:val="24"/>
        </w:rPr>
        <w:t>A fiscalização municipal passa a atuar sobre conjuntos operacionais homogêneos, ampliando o controle sobre qualidade, segurança, cumprimento de cronograma e conformidade técnica da execução contratual.</w:t>
      </w:r>
    </w:p>
    <w:p w14:paraId="35ED8A2B" w14:textId="77777777" w:rsidR="001D72CB" w:rsidRPr="00C93F1D" w:rsidRDefault="001D72CB" w:rsidP="00716ABB">
      <w:pPr>
        <w:spacing w:after="0" w:line="240" w:lineRule="auto"/>
        <w:jc w:val="both"/>
        <w:rPr>
          <w:rFonts w:ascii="Times New Roman" w:hAnsi="Times New Roman" w:cs="Times New Roman"/>
          <w:sz w:val="24"/>
          <w:szCs w:val="24"/>
        </w:rPr>
      </w:pPr>
    </w:p>
    <w:p w14:paraId="70149770" w14:textId="5351611F" w:rsidR="001D72CB" w:rsidRPr="00C93F1D" w:rsidRDefault="001D72CB" w:rsidP="00716ABB">
      <w:pPr>
        <w:spacing w:after="0" w:line="240" w:lineRule="auto"/>
        <w:jc w:val="both"/>
        <w:rPr>
          <w:rFonts w:ascii="Times New Roman" w:eastAsia="Times New Roman" w:hAnsi="Times New Roman" w:cs="Times New Roman"/>
          <w:b/>
          <w:bCs/>
          <w:color w:val="000000"/>
          <w:sz w:val="24"/>
          <w:szCs w:val="24"/>
          <w:lang w:eastAsia="pt-BR"/>
        </w:rPr>
      </w:pPr>
      <w:r w:rsidRPr="00C93F1D">
        <w:rPr>
          <w:rFonts w:ascii="Times New Roman" w:eastAsia="Times New Roman" w:hAnsi="Times New Roman" w:cs="Times New Roman"/>
          <w:b/>
          <w:bCs/>
          <w:color w:val="000000"/>
          <w:sz w:val="24"/>
          <w:szCs w:val="24"/>
          <w:lang w:eastAsia="pt-BR"/>
        </w:rPr>
        <w:t>5. REQUISITOS DA CONTRATAÇÃ</w:t>
      </w:r>
      <w:r w:rsidR="005A5D1D" w:rsidRPr="00C93F1D">
        <w:rPr>
          <w:rFonts w:ascii="Times New Roman" w:eastAsia="Times New Roman" w:hAnsi="Times New Roman" w:cs="Times New Roman"/>
          <w:b/>
          <w:bCs/>
          <w:color w:val="000000"/>
          <w:sz w:val="24"/>
          <w:szCs w:val="24"/>
          <w:lang w:eastAsia="pt-BR"/>
        </w:rPr>
        <w:t>O</w:t>
      </w:r>
    </w:p>
    <w:p w14:paraId="744B222F" w14:textId="07308BF4" w:rsidR="00406822" w:rsidRPr="00C93F1D" w:rsidRDefault="00406822" w:rsidP="00716ABB">
      <w:pPr>
        <w:pStyle w:val="NormalWeb"/>
        <w:jc w:val="both"/>
      </w:pPr>
      <w:r w:rsidRPr="00C93F1D">
        <w:t>Para atendimento da necessidade apresentada, a contratação deverá observar os requisitos técnicos e operacionais, a fim de garantir a adequada execução dos serviços e a segurança dos participantes dos eventos promovidos ou apoiados pela Administração Municipal.</w:t>
      </w:r>
    </w:p>
    <w:p w14:paraId="016B637B" w14:textId="77777777" w:rsidR="00406822" w:rsidRPr="00C93F1D" w:rsidRDefault="00406822" w:rsidP="00716ABB">
      <w:pPr>
        <w:pStyle w:val="NormalWeb"/>
        <w:jc w:val="both"/>
      </w:pPr>
      <w:r w:rsidRPr="00C93F1D">
        <w:t>A empresa a ser contratada deverá ser especializada na prestação de serviços de locação de estruturas para eventos, incluindo sonorização e iluminação, devendo possuir capacidade técnica e operacional para fornecer, transportar, montar, instalar, operar, realizar manutenção e desmontar todos os equipamentos necessários, conforme solicitação da Administração.</w:t>
      </w:r>
    </w:p>
    <w:p w14:paraId="0FD429A6" w14:textId="77777777" w:rsidR="00406822" w:rsidRPr="00C93F1D" w:rsidRDefault="00406822" w:rsidP="00716ABB">
      <w:pPr>
        <w:pStyle w:val="NormalWeb"/>
        <w:jc w:val="both"/>
      </w:pPr>
      <w:r w:rsidRPr="00C93F1D">
        <w:t>Os equipamentos fornecidos deverão estar em perfeito estado de conservação e funcionamento, atendendo às normas técnicas vigentes, especialmente as normas da ABNT, normas de segurança do trabalho, normas de acessibilidade, bem como as exigências do Corpo de Bombeiros, Defesa Civil e demais órgãos fiscalizadores, quando aplicável.</w:t>
      </w:r>
    </w:p>
    <w:p w14:paraId="594E6F1D" w14:textId="77777777" w:rsidR="00406822" w:rsidRPr="00C93F1D" w:rsidRDefault="00406822" w:rsidP="00716ABB">
      <w:pPr>
        <w:pStyle w:val="NormalWeb"/>
        <w:jc w:val="both"/>
      </w:pPr>
      <w:r w:rsidRPr="00C93F1D">
        <w:t>A contratada deverá disponibilizar profissionais qualificados e em quantidade suficiente para execução dos serviços, incluindo técnicos de som, técnicos de iluminação, montadores, eletricistas, operadores de equipamentos, auxiliares e demais trabalhadores necessários, todos devidamente treinados e identificados, responsabilizando-se integralmente pelos encargos trabalhistas, previdenciários, fiscais e comerciais decorrentes da execução do contrato.</w:t>
      </w:r>
    </w:p>
    <w:p w14:paraId="31099E84" w14:textId="7183530D" w:rsidR="00406822" w:rsidRPr="00C93F1D" w:rsidRDefault="00406822" w:rsidP="00716ABB">
      <w:pPr>
        <w:pStyle w:val="NormalWeb"/>
        <w:jc w:val="both"/>
      </w:pPr>
      <w:r w:rsidRPr="00C93F1D">
        <w:t>A montagem das estruturas deverá ser realizada dentro dos prazos estabelecidos pela Administração, garantindo que os equipamentos estejam instalados, testados e em pleno funcionamento antes do início de cada evento, devendo a desmontagem ocorrer após autorização da Secretaria de Cultura e Turismo.</w:t>
      </w:r>
    </w:p>
    <w:p w14:paraId="5912EA32" w14:textId="56161428" w:rsidR="00406822" w:rsidRPr="00C93F1D" w:rsidRDefault="00406822" w:rsidP="00716ABB">
      <w:pPr>
        <w:pStyle w:val="NormalWeb"/>
        <w:jc w:val="both"/>
      </w:pPr>
      <w:r w:rsidRPr="00C93F1D">
        <w:t>A contratada deverá atender eventos de pequeno, médio e grande porte, realizados em espaços públicos, na zona urbana ou rural do Município, inclusive em locais abertos, praças, ginásios, campos, vias públicas e demais áreas indicadas pela Administração.</w:t>
      </w:r>
    </w:p>
    <w:p w14:paraId="45AF5B80" w14:textId="77777777" w:rsidR="00406822" w:rsidRPr="00C93F1D" w:rsidRDefault="00406822" w:rsidP="00716ABB">
      <w:pPr>
        <w:pStyle w:val="NormalWeb"/>
        <w:jc w:val="both"/>
      </w:pPr>
      <w:r w:rsidRPr="00C93F1D">
        <w:t>A execução dos serviços ocorrerá de forma parcelada, conforme a necessidade da Administração, em razão da contratação por meio do Sistema de Registro de Preços, não havendo obrigatoriedade de contratação da totalidade dos itens registrados, sendo os quantitativos utilizados conforme a demanda durante o período de vigência da ata, previsto para 12 (doze) meses.</w:t>
      </w:r>
    </w:p>
    <w:p w14:paraId="73562772" w14:textId="77777777" w:rsidR="00406822" w:rsidRPr="00C93F1D" w:rsidRDefault="00406822" w:rsidP="00716ABB">
      <w:pPr>
        <w:pStyle w:val="NormalWeb"/>
        <w:jc w:val="both"/>
      </w:pPr>
      <w:r w:rsidRPr="00C93F1D">
        <w:t>A contratada deverá responsabilizar-se pelo transporte, carga, descarga, montagem, instalação, operação, manutenção e desmontagem dos equipamentos, bem como pelo fornecimento de todos os materiais, ferramentas e acessórios necessários à perfeita execução dos serviços.</w:t>
      </w:r>
    </w:p>
    <w:p w14:paraId="4B343A79" w14:textId="77777777" w:rsidR="00406822" w:rsidRPr="00C93F1D" w:rsidRDefault="00406822" w:rsidP="00716ABB">
      <w:pPr>
        <w:pStyle w:val="NormalWeb"/>
        <w:jc w:val="both"/>
      </w:pPr>
      <w:r w:rsidRPr="00C93F1D">
        <w:t>Sempre que necessário, a empresa deverá apresentar Anotação de Responsabilidade Técnica (ART) ou documento equivalente, emitido por profissional habilitado, quando exigido pela legislação ou pelos órgãos de fiscalização, especialmente para montagem de estruturas de maior porte.</w:t>
      </w:r>
    </w:p>
    <w:p w14:paraId="1703131F" w14:textId="76F3E3E1" w:rsidR="001D72CB" w:rsidRPr="00C93F1D" w:rsidRDefault="00406822" w:rsidP="00716ABB">
      <w:pPr>
        <w:pStyle w:val="NormalWeb"/>
        <w:jc w:val="both"/>
      </w:pPr>
      <w:r w:rsidRPr="00C93F1D">
        <w:t>Os serviços deverão ser executados com observância dos princípios da eficiência, segurança, economicidade e interesse público, garantindo a qualidade da infraestrutura utilizada nos eventos promovidos pelo Município.</w:t>
      </w:r>
    </w:p>
    <w:p w14:paraId="057A22A8" w14:textId="77777777" w:rsidR="0072794C" w:rsidRPr="00C93F1D" w:rsidRDefault="0072794C" w:rsidP="00716ABB">
      <w:pPr>
        <w:pStyle w:val="NormalWeb"/>
        <w:jc w:val="both"/>
      </w:pPr>
    </w:p>
    <w:p w14:paraId="329BA2CB" w14:textId="344276F2" w:rsidR="008C7EA6" w:rsidRPr="00C93F1D" w:rsidRDefault="001D72CB" w:rsidP="00C93F1D">
      <w:pPr>
        <w:spacing w:after="0" w:line="240" w:lineRule="auto"/>
        <w:jc w:val="both"/>
        <w:rPr>
          <w:rFonts w:ascii="Times New Roman" w:eastAsia="Times New Roman" w:hAnsi="Times New Roman" w:cs="Times New Roman"/>
          <w:b/>
          <w:bCs/>
          <w:color w:val="000000"/>
          <w:sz w:val="24"/>
          <w:szCs w:val="24"/>
          <w:lang w:eastAsia="pt-BR"/>
        </w:rPr>
      </w:pPr>
      <w:r w:rsidRPr="00C93F1D">
        <w:rPr>
          <w:rFonts w:ascii="Times New Roman" w:eastAsia="Times New Roman" w:hAnsi="Times New Roman" w:cs="Times New Roman"/>
          <w:b/>
          <w:bCs/>
          <w:color w:val="000000"/>
          <w:sz w:val="24"/>
          <w:szCs w:val="24"/>
          <w:lang w:eastAsia="pt-BR"/>
        </w:rPr>
        <w:t>6. ESTIMATIVA DAS QUANTIDADE</w:t>
      </w:r>
    </w:p>
    <w:p w14:paraId="74D9F036" w14:textId="77777777" w:rsidR="0072794C" w:rsidRPr="00C93F1D" w:rsidRDefault="0072794C" w:rsidP="00C93F1D">
      <w:pPr>
        <w:spacing w:after="0" w:line="240" w:lineRule="auto"/>
        <w:jc w:val="both"/>
        <w:rPr>
          <w:rFonts w:ascii="Times New Roman" w:eastAsia="Times New Roman" w:hAnsi="Times New Roman" w:cs="Times New Roman"/>
          <w:b/>
          <w:bCs/>
          <w:color w:val="000000"/>
          <w:sz w:val="24"/>
          <w:szCs w:val="24"/>
          <w:lang w:eastAsia="pt-BR"/>
        </w:rPr>
      </w:pPr>
    </w:p>
    <w:p w14:paraId="1E7C8826" w14:textId="4FADBC5C" w:rsidR="003C38A2" w:rsidRPr="00C93F1D" w:rsidRDefault="00B17D93" w:rsidP="00C93F1D">
      <w:pPr>
        <w:suppressAutoHyphens/>
        <w:spacing w:after="120" w:line="240" w:lineRule="auto"/>
        <w:jc w:val="both"/>
        <w:rPr>
          <w:rFonts w:ascii="Times New Roman" w:eastAsia="Times New Roman" w:hAnsi="Times New Roman" w:cs="Times New Roman"/>
          <w:b/>
          <w:bCs/>
          <w:sz w:val="24"/>
          <w:szCs w:val="24"/>
          <w:lang w:eastAsia="ar-SA"/>
        </w:rPr>
      </w:pPr>
      <w:r w:rsidRPr="00C93F1D">
        <w:rPr>
          <w:rStyle w:val="Forte"/>
          <w:rFonts w:ascii="Times New Roman" w:eastAsia="Times New Roman" w:hAnsi="Times New Roman" w:cs="Times New Roman"/>
          <w:sz w:val="24"/>
          <w:szCs w:val="24"/>
          <w:lang w:eastAsia="ar-SA"/>
        </w:rPr>
        <w:t>6</w:t>
      </w:r>
      <w:r w:rsidR="003C38A2" w:rsidRPr="00C93F1D">
        <w:rPr>
          <w:rStyle w:val="Forte"/>
          <w:rFonts w:ascii="Times New Roman" w:eastAsia="Times New Roman" w:hAnsi="Times New Roman" w:cs="Times New Roman"/>
          <w:sz w:val="24"/>
          <w:szCs w:val="24"/>
          <w:lang w:eastAsia="ar-SA"/>
        </w:rPr>
        <w:t>.1. ESPECIFICAÇÕES E QUANTIDADES: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561"/>
        <w:gridCol w:w="1323"/>
        <w:gridCol w:w="1056"/>
        <w:gridCol w:w="898"/>
      </w:tblGrid>
      <w:tr w:rsidR="003C38A2" w:rsidRPr="00C93F1D" w14:paraId="5E413628" w14:textId="77777777" w:rsidTr="00D969C6">
        <w:trPr>
          <w:trHeight w:val="550"/>
        </w:trPr>
        <w:tc>
          <w:tcPr>
            <w:tcW w:w="8720" w:type="dxa"/>
            <w:gridSpan w:val="5"/>
            <w:shd w:val="clear" w:color="auto" w:fill="auto"/>
          </w:tcPr>
          <w:p w14:paraId="2A7FD5AD" w14:textId="77777777" w:rsidR="003C38A2" w:rsidRPr="00C93F1D" w:rsidRDefault="003C38A2" w:rsidP="00C93F1D">
            <w:pPr>
              <w:snapToGrid w:val="0"/>
              <w:spacing w:after="0" w:line="240" w:lineRule="auto"/>
              <w:jc w:val="center"/>
              <w:rPr>
                <w:rFonts w:ascii="Times New Roman" w:hAnsi="Times New Roman" w:cs="Times New Roman"/>
                <w:b/>
                <w:bCs/>
                <w:caps/>
                <w:sz w:val="24"/>
                <w:szCs w:val="24"/>
              </w:rPr>
            </w:pPr>
            <w:r w:rsidRPr="00C93F1D">
              <w:rPr>
                <w:rFonts w:ascii="Times New Roman" w:hAnsi="Times New Roman" w:cs="Times New Roman"/>
                <w:b/>
                <w:bCs/>
                <w:caps/>
                <w:sz w:val="24"/>
                <w:szCs w:val="24"/>
              </w:rPr>
              <w:t>Lote I - Estruturas de palco</w:t>
            </w:r>
          </w:p>
          <w:p w14:paraId="05350659"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O presente lote tem por objeto a prestação de serviço de locação de estrutura de palco para realização de evento, compreendendo fornecimento, transporte, carga, descarga, montagem, manutenção durante o período de uso e desmontagem, em conformidade com especificações técnicas e parâmetros mínimos de desempenho e qualidade a serem definidos no instrumento convocatório.</w:t>
            </w:r>
          </w:p>
        </w:tc>
      </w:tr>
      <w:tr w:rsidR="003C38A2" w:rsidRPr="00C93F1D" w14:paraId="3C4C2810" w14:textId="77777777" w:rsidTr="00D969C6">
        <w:tc>
          <w:tcPr>
            <w:tcW w:w="656" w:type="dxa"/>
            <w:shd w:val="clear" w:color="auto" w:fill="auto"/>
          </w:tcPr>
          <w:p w14:paraId="06C794B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Item</w:t>
            </w:r>
          </w:p>
        </w:tc>
        <w:tc>
          <w:tcPr>
            <w:tcW w:w="4772" w:type="dxa"/>
            <w:shd w:val="clear" w:color="auto" w:fill="auto"/>
          </w:tcPr>
          <w:p w14:paraId="31A117C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w:t>
            </w:r>
          </w:p>
        </w:tc>
        <w:tc>
          <w:tcPr>
            <w:tcW w:w="1323" w:type="dxa"/>
            <w:shd w:val="clear" w:color="auto" w:fill="auto"/>
          </w:tcPr>
          <w:p w14:paraId="0C1B263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Quantidade</w:t>
            </w:r>
          </w:p>
        </w:tc>
        <w:tc>
          <w:tcPr>
            <w:tcW w:w="1056" w:type="dxa"/>
            <w:shd w:val="clear" w:color="auto" w:fill="auto"/>
          </w:tcPr>
          <w:p w14:paraId="0894A59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Unidade</w:t>
            </w:r>
          </w:p>
        </w:tc>
        <w:tc>
          <w:tcPr>
            <w:tcW w:w="913" w:type="dxa"/>
            <w:shd w:val="clear" w:color="auto" w:fill="auto"/>
          </w:tcPr>
          <w:p w14:paraId="49A0E3B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Valor </w:t>
            </w:r>
            <w:proofErr w:type="spellStart"/>
            <w:r w:rsidRPr="00C93F1D">
              <w:rPr>
                <w:rFonts w:ascii="Times New Roman" w:hAnsi="Times New Roman" w:cs="Times New Roman"/>
                <w:sz w:val="24"/>
                <w:szCs w:val="24"/>
              </w:rPr>
              <w:t>unit</w:t>
            </w:r>
            <w:proofErr w:type="spellEnd"/>
            <w:r w:rsidRPr="00C93F1D">
              <w:rPr>
                <w:rFonts w:ascii="Times New Roman" w:hAnsi="Times New Roman" w:cs="Times New Roman"/>
                <w:sz w:val="24"/>
                <w:szCs w:val="24"/>
              </w:rPr>
              <w:t>.</w:t>
            </w:r>
          </w:p>
        </w:tc>
      </w:tr>
      <w:tr w:rsidR="003C38A2" w:rsidRPr="00C93F1D" w14:paraId="278D4EF2" w14:textId="77777777" w:rsidTr="00D969C6">
        <w:tc>
          <w:tcPr>
            <w:tcW w:w="656" w:type="dxa"/>
            <w:shd w:val="clear" w:color="auto" w:fill="auto"/>
          </w:tcPr>
          <w:p w14:paraId="50A9C61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01</w:t>
            </w:r>
          </w:p>
        </w:tc>
        <w:tc>
          <w:tcPr>
            <w:tcW w:w="4772" w:type="dxa"/>
            <w:shd w:val="clear" w:color="auto" w:fill="auto"/>
          </w:tcPr>
          <w:p w14:paraId="1C20C60F" w14:textId="77777777" w:rsidR="003C38A2" w:rsidRPr="00C93F1D" w:rsidRDefault="003C38A2" w:rsidP="00C93F1D">
            <w:pPr>
              <w:tabs>
                <w:tab w:val="left" w:pos="243"/>
              </w:tabs>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PALCO (12,00 m x 08,00 m x 09,00 m; BOCA 12,00 m; PROFUNDIDADE ÚTIL 08,00 m; PÉ-DIREITO 09,00 m) – LOCAÇÃO, MONTAGEM E DESMONTAGEM</w:t>
            </w:r>
          </w:p>
          <w:p w14:paraId="305AEA4B"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 do item: Estrutura de palco principal modular e coberta, com áreas laterais de serviço, acessos, proteções coletivas e estruturas técnicas associadas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torres de P.A. e estruturas auxiliares), incluindo medidas de segurança contra incêndio e aterramento, entregue montado e pronto para uso.</w:t>
            </w:r>
          </w:p>
          <w:p w14:paraId="2ADB059B"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Estrutura, dimensões e cobertura</w:t>
            </w:r>
          </w:p>
          <w:p w14:paraId="2F72D44A"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O palco deverá ser constituído por estrutura modular em alumínio estrutural tipo Q30 ou superior (ou sistema equivalente), aplicada às colunas, travamentos e cobertura superior, devidamente dimensionada para suportar cargas permanentes, variáveis e acidentais, atendendo às normas técnicas aplicáveis e às exigências do Corpo de Bombeiros.</w:t>
            </w:r>
          </w:p>
          <w:p w14:paraId="6346F193"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 O conjunto deverá apresentar as seguintes dimensões mínimas obrigatórias, consideradas de forma integrada.</w:t>
            </w:r>
          </w:p>
          <w:p w14:paraId="33AE7450"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1.2.1. Dimensão estrutural total aproximada: 12,00 m x 08,00 m x 09,00 m.</w:t>
            </w:r>
          </w:p>
          <w:p w14:paraId="46B0E7B8"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1.2.2. Boca de cena livre mínima: 12,00 m.</w:t>
            </w:r>
          </w:p>
          <w:p w14:paraId="0BB662B3"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1.2.3. Profundidade útil mínima: 08,00 m.</w:t>
            </w:r>
          </w:p>
          <w:p w14:paraId="6EF5333C"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1.2.4. Altura mínima do pé-direito: 09,00 m, medida do piso acabado até o ponto mais baixo da estrutura de cobertura.</w:t>
            </w:r>
          </w:p>
          <w:p w14:paraId="4FBB6634"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1.3. A cobertura superior deverá ser executada com lona antichamas certificada (ou material equivalente), devidamente tensionada e fixada à estrutura, garantindo proteção contra intempéries sem comprometer a segurança estrutural.</w:t>
            </w:r>
          </w:p>
          <w:p w14:paraId="634CB7D3"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Piso do palco</w:t>
            </w:r>
          </w:p>
          <w:p w14:paraId="1134F8D1"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O piso do palco deverá ser executado com sistema de praticáveis/piso técnico (ou solução equivalente), com superfície antiderrapante, nivelamento adequado e capacidade compatível com a operação, vedadas folgas, empenos e instabilidades.</w:t>
            </w:r>
          </w:p>
          <w:p w14:paraId="383A1144"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Áreas de serviço, acessos e guarda-corpos</w:t>
            </w:r>
          </w:p>
          <w:p w14:paraId="26B51F0B"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O palco deverá dispor de mínimo de 02 (duas) áreas de serviço em cada lateral, cada uma medindo 04,00 m x 02,00 m, todas cobertas com lona antichamas (ou equivalente), integradas à estrutura principal e destinadas a apoio técnico e operacional).</w:t>
            </w:r>
          </w:p>
          <w:p w14:paraId="0D74AB76"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 Deverão ser instaladas rampa e escadas de acesso laterais, com corrimão, bem como guarda-corpos metálicos com altura mínima de 1,20 m, dotados de travamentos adequados para prevenção de quedas, em conformidade com as exigências do Corpo de Bombeiros e normas técnicas aplicáveis.</w:t>
            </w:r>
          </w:p>
          <w:p w14:paraId="4FE285C3"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Acabamento e apresentação visual</w:t>
            </w:r>
          </w:p>
          <w:p w14:paraId="40327703"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O palco deverá receber saias em tecido preto, sem transparência, em perfeito estado de conservação, sem furos, rasgos ou avarias, instaladas em todo o perímetro, assegurando acabamento adequado e boa apresentação da estrutura.</w:t>
            </w:r>
          </w:p>
          <w:p w14:paraId="6B0C7A84"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w:t>
            </w:r>
          </w:p>
          <w:p w14:paraId="58C4FE48"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 Deverá ser montada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à frente do palco principal, executada em estrutura treliçada em alumínio tipo Q30 ou superior (ou sistema equivalente), em formato quadrado.</w:t>
            </w:r>
          </w:p>
          <w:p w14:paraId="185BF264"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 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deverá possuir.</w:t>
            </w:r>
          </w:p>
          <w:p w14:paraId="1A6E9ED4"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5.2.1. Dimensões mínimas: 4,00 m x 4,00 m.</w:t>
            </w:r>
          </w:p>
          <w:p w14:paraId="20CFDCD8"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5.2.2. Altura em relação ao solo: 0,40 m.</w:t>
            </w:r>
          </w:p>
          <w:p w14:paraId="61581C4A"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5.2.3. Composição estrutural: 02 (dois) pavimentos.</w:t>
            </w:r>
          </w:p>
          <w:p w14:paraId="0C422A36"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5.3. 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deverá ser integralmente coberta e possuir fechamentos laterais e de fundo em material ortofônico (ou equivalente), garantindo proteção contra intempéries, estabilidade estrutural e condições adequadas para a operação técnica durante todo o período do evento.</w:t>
            </w:r>
          </w:p>
          <w:p w14:paraId="615A1F99"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Torres de P.A. e estruturas auxiliares</w:t>
            </w:r>
          </w:p>
          <w:p w14:paraId="597B2372"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6.1. Deverão ser fornecidas 02 (duas) torres para P.A. sistema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com dimensões mínimas de 08,00 m x 02,00 m x 02,00 m, cada uma equipada com pau de carga ortofônico com capacidade mínima de 02 (duas) toneladas, na cor preta.</w:t>
            </w:r>
          </w:p>
          <w:p w14:paraId="640BB7B6"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 Inclui-se a montagem e desmontagem de 02 (duas) estruturas em alumínio estrutural tipo Q30 ou superior (ou sistema equivalente), em formato de trave/torre, destinadas à sustentação de equipamentos de sonorização, iluminação e telão, em altura e distância tecnicamente compatíveis com o palco.</w:t>
            </w:r>
          </w:p>
          <w:p w14:paraId="30939F27"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6.3. As estruturas deverão compreender todos os componentes necessários ao seu perfeito funcionamento, incluindo mãos-francesas, módulos de conexão, prolongadores, adaptadores, dobradiças, abraçadeiras, bases e demais elementos fabricados com material estrutural compatível, utilizando sistema de içamento por </w:t>
            </w:r>
            <w:proofErr w:type="spellStart"/>
            <w:r w:rsidRPr="00C93F1D">
              <w:rPr>
                <w:rFonts w:ascii="Times New Roman" w:hAnsi="Times New Roman" w:cs="Times New Roman"/>
                <w:sz w:val="24"/>
                <w:szCs w:val="24"/>
              </w:rPr>
              <w:t>sleeve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blocks</w:t>
            </w:r>
            <w:proofErr w:type="spellEnd"/>
            <w:r w:rsidRPr="00C93F1D">
              <w:rPr>
                <w:rFonts w:ascii="Times New Roman" w:hAnsi="Times New Roman" w:cs="Times New Roman"/>
                <w:sz w:val="24"/>
                <w:szCs w:val="24"/>
              </w:rPr>
              <w:t xml:space="preserve"> e talhas, com fixação por bases, pinos e cabos de ancoragem para estabilização.</w:t>
            </w:r>
          </w:p>
          <w:p w14:paraId="2A4D736F"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Camarim (item distinto a ser destacado em seção própria, por coerência de escopo)</w:t>
            </w:r>
          </w:p>
          <w:p w14:paraId="7852421C"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 Dimensões mínimas do camarim: 6,00 m x 4,00 m x 2,40 m.</w:t>
            </w:r>
          </w:p>
          <w:p w14:paraId="06BF35BE"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 Fechamento: painéis rígidos em sistema modular (material similar permitido), com acabamento e estabilidade.</w:t>
            </w:r>
          </w:p>
          <w:p w14:paraId="707D8061"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7.3. Piso: madeira com carpete (ou revestimento equivalente).</w:t>
            </w:r>
          </w:p>
          <w:p w14:paraId="19B2F896"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7.4. Cobertura: 10,00 m x 10,00 m, tipo piramidal</w:t>
            </w:r>
            <w:proofErr w:type="gramStart"/>
            <w:r w:rsidRPr="00C93F1D">
              <w:rPr>
                <w:rFonts w:ascii="Times New Roman" w:hAnsi="Times New Roman" w:cs="Times New Roman"/>
                <w:sz w:val="24"/>
                <w:szCs w:val="24"/>
              </w:rPr>
              <w:t>/“</w:t>
            </w:r>
            <w:proofErr w:type="gramEnd"/>
            <w:r w:rsidRPr="00C93F1D">
              <w:rPr>
                <w:rFonts w:ascii="Times New Roman" w:hAnsi="Times New Roman" w:cs="Times New Roman"/>
                <w:sz w:val="24"/>
                <w:szCs w:val="24"/>
              </w:rPr>
              <w:t>chapéu de bruxa”, em lona antichama (ou equivalente), sem gotejamento, com ancoragem compatível.</w:t>
            </w:r>
          </w:p>
          <w:p w14:paraId="01F742FA"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7.5. Climatização: ar-condicionado tipo janela (ou equivalente) com mínimo de 9.000 </w:t>
            </w:r>
            <w:proofErr w:type="spellStart"/>
            <w:r w:rsidRPr="00C93F1D">
              <w:rPr>
                <w:rFonts w:ascii="Times New Roman" w:hAnsi="Times New Roman" w:cs="Times New Roman"/>
                <w:sz w:val="24"/>
                <w:szCs w:val="24"/>
              </w:rPr>
              <w:t>BTUs</w:t>
            </w:r>
            <w:proofErr w:type="spellEnd"/>
            <w:r w:rsidRPr="00C93F1D">
              <w:rPr>
                <w:rFonts w:ascii="Times New Roman" w:hAnsi="Times New Roman" w:cs="Times New Roman"/>
                <w:sz w:val="24"/>
                <w:szCs w:val="24"/>
              </w:rPr>
              <w:t>.</w:t>
            </w:r>
          </w:p>
          <w:p w14:paraId="05D111F1"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7.6. Elétrica e iluminação: iluminação interna funcional + mínimo de 02 (duas) tomadas operacionais, compatíveis com a rede do evento.</w:t>
            </w:r>
          </w:p>
          <w:p w14:paraId="40AA08F8"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7.7. Equivalência técnica: admite-se sistema/material equivalente, desde que cumpra integralmente dimensões, desempenho, segurança e comprovação técnica quando aplicável.</w:t>
            </w:r>
          </w:p>
          <w:p w14:paraId="5626E853"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7.8. Escopo incluso: materiais, mão de obra, carga/descarga, logística, hospedagem e alimentação da equipe quando necessário.</w:t>
            </w:r>
          </w:p>
          <w:p w14:paraId="2DABABB1"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7.9. Cláusula de completude: itens essenciais não mencionados (cabos, conectores, fixações, proteções e afins) deverão ser fornecidos sem custo adicional, para garantir operação e segurança.</w:t>
            </w:r>
          </w:p>
          <w:p w14:paraId="2DE68297"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Padrão de execução e coerência técnica</w:t>
            </w:r>
          </w:p>
          <w:p w14:paraId="7F2C93CC"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8.1. A montagem, desmontagem e entrega operacional do palco e estruturas associadas deverão assegurar integridade estrutural, acabamento compatível com área de produção e ausência de arestas, folgas e instabilidades.</w:t>
            </w:r>
          </w:p>
          <w:p w14:paraId="6C2EFB1C"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8.2. Permanecem admitidos materiais e soluções tecnicamente equivalentes, desde que preservem, no mínimo, dimensões, desempenho, segurança, acabamento e funcionalidade aqui descritos.</w:t>
            </w:r>
          </w:p>
          <w:p w14:paraId="616440B4"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Segurança contra incêndio e aterramento</w:t>
            </w:r>
          </w:p>
          <w:p w14:paraId="5E132A02"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9.1. Deverão ser fornecidos e instalados extintores de incêndio, em quantidade e tipologia compatíveis com a estrutura, conforme normas e exigências do Corpo de Bombeiros.</w:t>
            </w:r>
          </w:p>
          <w:p w14:paraId="203F68CB" w14:textId="77777777" w:rsidR="003C38A2" w:rsidRPr="00C93F1D" w:rsidRDefault="003C38A2" w:rsidP="00C93F1D">
            <w:pPr>
              <w:tabs>
                <w:tab w:val="left" w:pos="243"/>
              </w:tabs>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9.2. Deverá ser executado o aterramento elétrico do palco e de todas as estruturas metálicas, em conformidade com as normas ABNT NBR aplicáveis, garantindo a segurança elétrica do conjunto.</w:t>
            </w:r>
          </w:p>
          <w:p w14:paraId="3BA3F3F6" w14:textId="77777777" w:rsidR="003C38A2" w:rsidRPr="00C93F1D" w:rsidRDefault="003C38A2" w:rsidP="00C93F1D">
            <w:pPr>
              <w:numPr>
                <w:ilvl w:val="0"/>
                <w:numId w:val="1"/>
              </w:numPr>
              <w:tabs>
                <w:tab w:val="left" w:pos="243"/>
              </w:tabs>
              <w:snapToGrid w:val="0"/>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Restrições</w:t>
            </w:r>
          </w:p>
          <w:p w14:paraId="1BD2F16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100.1. Não serão aceitas carretas-palco ou estruturas similares, independentemente de dimensões, adaptações ou nomenclaturas comerciais.</w:t>
            </w:r>
          </w:p>
        </w:tc>
        <w:tc>
          <w:tcPr>
            <w:tcW w:w="1323" w:type="dxa"/>
            <w:shd w:val="clear" w:color="auto" w:fill="auto"/>
          </w:tcPr>
          <w:p w14:paraId="06837F0B" w14:textId="77777777"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04</w:t>
            </w:r>
          </w:p>
        </w:tc>
        <w:tc>
          <w:tcPr>
            <w:tcW w:w="1056" w:type="dxa"/>
            <w:shd w:val="clear" w:color="auto" w:fill="auto"/>
          </w:tcPr>
          <w:p w14:paraId="7DAD8A2E" w14:textId="77777777"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DIÁRIA</w:t>
            </w:r>
          </w:p>
        </w:tc>
        <w:tc>
          <w:tcPr>
            <w:tcW w:w="913" w:type="dxa"/>
            <w:shd w:val="clear" w:color="auto" w:fill="auto"/>
          </w:tcPr>
          <w:p w14:paraId="059B07F7"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5FF6A2CA" w14:textId="77777777" w:rsidTr="00D969C6">
        <w:tc>
          <w:tcPr>
            <w:tcW w:w="656" w:type="dxa"/>
            <w:shd w:val="clear" w:color="auto" w:fill="auto"/>
          </w:tcPr>
          <w:p w14:paraId="731A66F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02</w:t>
            </w:r>
          </w:p>
        </w:tc>
        <w:tc>
          <w:tcPr>
            <w:tcW w:w="4772" w:type="dxa"/>
            <w:shd w:val="clear" w:color="auto" w:fill="auto"/>
          </w:tcPr>
          <w:p w14:paraId="56EBFAE6" w14:textId="77777777" w:rsidR="003C38A2" w:rsidRPr="00C93F1D" w:rsidRDefault="003C38A2" w:rsidP="00C93F1D">
            <w:pPr>
              <w:tabs>
                <w:tab w:val="left" w:pos="447"/>
              </w:tabs>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LOCAÇÃO DE PALCO (10,00 m x 08,00 m x 09,00 m; BOCA 10,00 m; PROFUNDIDADE ÚTIL 08,00 m; PÉ-DIREITO 09,00 m) – LOCAÇÃO, MONTAGEM E DESMONTAGEM, COM INCLUSÃO DE CAMARIM (6,00 m x 4,00 m x 2,40 m)</w:t>
            </w:r>
          </w:p>
          <w:p w14:paraId="3605312E"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Descrição do item: Palco principal modular e coberto, com piso técnico antiderrapante, áreas laterais de serviço, acessos e proteções coletivas,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e estruturas técnicas associadas (torres de P.A. sistema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xml:space="preserve"> e estruturas auxiliares), incluindo extintores e aterramento, entregue montado e pronto para operação, com inclusão de 01 (um) camarim modular medindo 6,00 m x 4,00 m x 2,40 m, completo e operacional.</w:t>
            </w:r>
          </w:p>
          <w:p w14:paraId="003C9392" w14:textId="77777777" w:rsidR="003C38A2" w:rsidRPr="00C93F1D" w:rsidRDefault="003C38A2" w:rsidP="00C93F1D">
            <w:pPr>
              <w:numPr>
                <w:ilvl w:val="0"/>
                <w:numId w:val="2"/>
              </w:numPr>
              <w:tabs>
                <w:tab w:val="left" w:pos="447"/>
              </w:tabs>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Estrutura principal, dimensões e cobertura</w:t>
            </w:r>
          </w:p>
          <w:p w14:paraId="2EF6040F"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O palco será executado com estrutura em alumínio estrutural tipo Q30 ou superior (ou sistema equivalente), aplicada às colunas verticais, travamentos e cobertura superior, devidamente dimensionada para suportar cargas permanentes, variáveis e acidentais decorrentes da instalação de equipamentos, circulação de pessoas e condições ambientais.</w:t>
            </w:r>
            <w:r w:rsidRPr="00C93F1D">
              <w:rPr>
                <w:rFonts w:ascii="Times New Roman" w:hAnsi="Times New Roman" w:cs="Times New Roman"/>
                <w:sz w:val="24"/>
                <w:szCs w:val="24"/>
              </w:rPr>
              <w:br/>
              <w:t>2.2. O conjunto deverá atender, de forma integrada, às seguintes dimensões mínimas obrigatórias.</w:t>
            </w:r>
          </w:p>
          <w:p w14:paraId="2F0679E2"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2.2.1. Largura (boca de cena): 10,00 m.</w:t>
            </w:r>
          </w:p>
          <w:p w14:paraId="267EB170"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 Profundidade útil: 08,00 m.</w:t>
            </w:r>
          </w:p>
          <w:p w14:paraId="6569E376"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1.3. Altura mínima do pé-direito: 09,00 m, medida do piso acabado até o ponto mais baixo da estrutura de cobertura.</w:t>
            </w:r>
          </w:p>
          <w:p w14:paraId="2A48148A"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 A cobertura superior deverá ser executada com lona antichamas certificada (ou material equivalente), devidamente fixada e tensionada sobre a estrutura em alumínio, garantindo proteção contra intempéries e atendimento integral às exigências do Corpo de Bombeiros.</w:t>
            </w:r>
          </w:p>
          <w:p w14:paraId="2A48B07A"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Piso do palco</w:t>
            </w:r>
          </w:p>
          <w:p w14:paraId="41A6F097"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3.1. O piso será executado com praticáveis em compensado naval (ou solução equivalente), resistentes à umidade e ao uso intensivo, montados em módulos padronizados, apoiados sobre estrutura em alumínio estrutural tipo Q30 ou superior (ou sistema equivalente), corretamente nivelada, travada e </w:t>
            </w:r>
            <w:proofErr w:type="spellStart"/>
            <w:r w:rsidRPr="00C93F1D">
              <w:rPr>
                <w:rFonts w:ascii="Times New Roman" w:hAnsi="Times New Roman" w:cs="Times New Roman"/>
                <w:sz w:val="24"/>
                <w:szCs w:val="24"/>
              </w:rPr>
              <w:t>contraventada</w:t>
            </w:r>
            <w:proofErr w:type="spellEnd"/>
            <w:r w:rsidRPr="00C93F1D">
              <w:rPr>
                <w:rFonts w:ascii="Times New Roman" w:hAnsi="Times New Roman" w:cs="Times New Roman"/>
                <w:sz w:val="24"/>
                <w:szCs w:val="24"/>
              </w:rPr>
              <w:t>.</w:t>
            </w:r>
          </w:p>
          <w:p w14:paraId="3C68BA81"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 A altura do piso em relação ao solo deverá ser de até 2,20 m, podendo variar conforme as condições do terreno, desde que sejam mantidos a estabilidade estrutural, o correto nivelamento e a segurança dos usuários.</w:t>
            </w:r>
          </w:p>
          <w:p w14:paraId="18C7C50D"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 Todo o piso do palco deverá ser revestido com material emborrachado antiderrapante, ou material tecnicamente equivalente, adequado para atividades cênicas e circulação segura.</w:t>
            </w:r>
          </w:p>
          <w:p w14:paraId="42DF4390"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4.Áreas de serviço</w:t>
            </w:r>
          </w:p>
          <w:p w14:paraId="0A2FBBDD"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O palco deverá dispor de mínimo de 02 (duas) áreas de serviço em cada lateral, cada uma medindo 04,00 m x 02,00 m, todas cobertas com lona antichamas (ou equivalente), integradas à estrutura principal e destinadas a apoio técnico e operacional).</w:t>
            </w:r>
          </w:p>
          <w:p w14:paraId="6446CAE0"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Acabamento e apresentação visual: Deverão ser instaladas saias em tecido preto, sem transparência, em perfeito estado de conservação, sem furos, rasgos ou avarias, cobrindo todo o perímetro do palco, assegurando acabamento adequado e boa apresentação visual da estrutura.</w:t>
            </w:r>
          </w:p>
          <w:p w14:paraId="0AE1D90E"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6. Acessos e segurança</w:t>
            </w:r>
          </w:p>
          <w:p w14:paraId="1550B439"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 O palco deverá possuir escadas de acesso laterais, ambas com corrimão.</w:t>
            </w:r>
          </w:p>
          <w:p w14:paraId="541EA2C8"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 Deverá ser instalado guarda-corpo metálico, com altura mínima de 1,20 m, dotado de travamentos adequados para prevenção de quedas, em conformidade com as exigências do Corpo de Bombeiros e normas técnicas aplicáveis.</w:t>
            </w:r>
          </w:p>
          <w:p w14:paraId="3657B5B6"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6.3. Deverão ser fornecidos e posicionados extintores de incêndio, em quantidade e tipologia compatíveis com a estrutura, conforme normas técnicas e exigências do Corpo de Bombeiros.</w:t>
            </w:r>
          </w:p>
          <w:p w14:paraId="5DE2E5E6"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w:t>
            </w:r>
          </w:p>
          <w:p w14:paraId="649AA023"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7.1. Deverá ser montada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à frente do palco principal, executada em estrutura treliçada em alumínio tipo Q30 ou superior (ou sistema equivalente), em formato quadrado.</w:t>
            </w:r>
          </w:p>
          <w:p w14:paraId="1AFE5B06"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7.2. 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deverá possuir, cumulativamente.</w:t>
            </w:r>
          </w:p>
          <w:p w14:paraId="2AF6B5C5"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7.2.1. Dimensões mínimas: 4,00 m x 4,00 m.</w:t>
            </w:r>
          </w:p>
          <w:p w14:paraId="55A81012"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7.2.2. Altura em relação ao solo: 0,40 m.</w:t>
            </w:r>
          </w:p>
          <w:p w14:paraId="2B7D63A6"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7.2.3. Composição estrutural: 02 (dois) pavimentos.</w:t>
            </w:r>
          </w:p>
          <w:p w14:paraId="04649A5F"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7.3. 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deverá ser integralmente coberta e possuir fechamentos laterais e de fundo em material ortofônico (ou equivalente), garantindo proteção total contra intempéries, estabilidade estrutural e condições adequadas para a operação técnica dos sistemas de áudio durante todo o período do evento.</w:t>
            </w:r>
          </w:p>
          <w:p w14:paraId="2282D16E"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8. Torres de P.A. e estruturas auxiliares</w:t>
            </w:r>
          </w:p>
          <w:p w14:paraId="0FA9352B"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8.1. Deverão ser fornecidas 02 (duas) torres para P.A., no sistema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com dimensões mínimas de 08,00 m x 02,00 m x 02,00 m, cada uma equipada com pau de carga ortofônico, com capacidade mínima de 02 (duas) toneladas, na cor preta.</w:t>
            </w:r>
          </w:p>
          <w:p w14:paraId="69695BAE" w14:textId="4DD53A4B"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8.2. Inclui-se a montagem e desmontagem de 02 (duas) estruturas em alumínio de alta resistência, padrão Q30 ou superior (ou sistema equivalente), em formato de trave/torre, destinadas à sustentação de equipamentos de sonorização, iluminação, posicionadas em altura e distância tecnicamente compatíveis com o palco.</w:t>
            </w:r>
          </w:p>
          <w:p w14:paraId="09EF10BC"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8.3. As estruturas deverão compreender todos os componentes necessários ao seu perfeito funcionamento, incluindo mãos-francesas, módulos de conexão, prolongadores, adaptadores de redução, dobradiças, abraçadeiras, bases e demais elementos, todos fabricados com material estrutural compatível.</w:t>
            </w:r>
          </w:p>
          <w:p w14:paraId="3361ACB4"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8.4. O sistema deverá contar com içamento por </w:t>
            </w:r>
            <w:proofErr w:type="spellStart"/>
            <w:r w:rsidRPr="00C93F1D">
              <w:rPr>
                <w:rFonts w:ascii="Times New Roman" w:hAnsi="Times New Roman" w:cs="Times New Roman"/>
                <w:sz w:val="24"/>
                <w:szCs w:val="24"/>
              </w:rPr>
              <w:t>sleeve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blocks</w:t>
            </w:r>
            <w:proofErr w:type="spellEnd"/>
            <w:r w:rsidRPr="00C93F1D">
              <w:rPr>
                <w:rFonts w:ascii="Times New Roman" w:hAnsi="Times New Roman" w:cs="Times New Roman"/>
                <w:sz w:val="24"/>
                <w:szCs w:val="24"/>
              </w:rPr>
              <w:t xml:space="preserve"> e talhas, com fixação por bases estruturais e ancoragem por pinos e cabos, assegurando estabilidade e segurança do conjunto.</w:t>
            </w:r>
          </w:p>
          <w:p w14:paraId="452B35E7"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9. Aterramento elétrico</w:t>
            </w:r>
          </w:p>
          <w:p w14:paraId="25BFC7D2"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9.1. Deverá ser executado o aterramento elétrico do palco e de todas as estruturas metálicas associadas, em conformidade com as normas ABNT NBR aplicáveis, garantindo a segurança elétrica do conjunto.</w:t>
            </w:r>
          </w:p>
          <w:p w14:paraId="49618227"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 Camarim (incluso no item, com medição conjunta)</w:t>
            </w:r>
          </w:p>
          <w:p w14:paraId="3CCAFB38"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10.1. Dimensões mínimas: 6,00 m x 4,00 m x 2,40 m.</w:t>
            </w:r>
          </w:p>
          <w:p w14:paraId="52146025"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10.2. Fechamento: painéis rígidos em sistema modular (material similar permitido), com acabamento e estabilidade.</w:t>
            </w:r>
          </w:p>
          <w:p w14:paraId="72B94C3F"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10.3. Piso: madeira com carpete (ou revestimento equivalente).</w:t>
            </w:r>
          </w:p>
          <w:p w14:paraId="49AF00CD"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10.4. Cobertura: 10,00 m x 10,00 m, tipo piramidal</w:t>
            </w:r>
            <w:proofErr w:type="gramStart"/>
            <w:r w:rsidRPr="00C93F1D">
              <w:rPr>
                <w:rFonts w:ascii="Times New Roman" w:hAnsi="Times New Roman" w:cs="Times New Roman"/>
                <w:sz w:val="24"/>
                <w:szCs w:val="24"/>
              </w:rPr>
              <w:t>/“</w:t>
            </w:r>
            <w:proofErr w:type="gramEnd"/>
            <w:r w:rsidRPr="00C93F1D">
              <w:rPr>
                <w:rFonts w:ascii="Times New Roman" w:hAnsi="Times New Roman" w:cs="Times New Roman"/>
                <w:sz w:val="24"/>
                <w:szCs w:val="24"/>
              </w:rPr>
              <w:t>chapéu de bruxa”, em lona antichama (ou equivalente), sem gotejamento, com ancoragem compatível.</w:t>
            </w:r>
          </w:p>
          <w:p w14:paraId="59BE924F"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10.5. Climatização: ar-condicionado tipo janela (ou equivalente) com mínimo de 9.000 </w:t>
            </w:r>
            <w:proofErr w:type="spellStart"/>
            <w:r w:rsidRPr="00C93F1D">
              <w:rPr>
                <w:rFonts w:ascii="Times New Roman" w:hAnsi="Times New Roman" w:cs="Times New Roman"/>
                <w:sz w:val="24"/>
                <w:szCs w:val="24"/>
              </w:rPr>
              <w:t>BTUs</w:t>
            </w:r>
            <w:proofErr w:type="spellEnd"/>
            <w:r w:rsidRPr="00C93F1D">
              <w:rPr>
                <w:rFonts w:ascii="Times New Roman" w:hAnsi="Times New Roman" w:cs="Times New Roman"/>
                <w:sz w:val="24"/>
                <w:szCs w:val="24"/>
              </w:rPr>
              <w:t>.</w:t>
            </w:r>
          </w:p>
          <w:p w14:paraId="7EFFD8BB"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10.6. Elétrica e iluminação: iluminação interna funcional e mínimo de 02 (duas) tomadas operacionais, compatíveis com a rede do evento.</w:t>
            </w:r>
          </w:p>
          <w:p w14:paraId="382A7DB0"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10.7. Equivalência técnica: admite-se sistema/material equivalente, desde que cumpra integralmente dimensões, desempenho, segurança e comprovação técnica quando aplicável.</w:t>
            </w:r>
          </w:p>
          <w:p w14:paraId="5124973D"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10.8. Cláusula de completude do camarim: itens essenciais não mencionados (cabos, conectores, fixações, proteções e afins) deverão ser fornecidos sem custo adicional, para garantir operação e segurança.</w:t>
            </w:r>
          </w:p>
          <w:p w14:paraId="03CAD1E3"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Padrão de execução e coerência técnica</w:t>
            </w:r>
          </w:p>
          <w:p w14:paraId="16E292F6"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11.1. A montagem, desmontagem e entrega operacional do palco e estruturas associadas, incluindo o camarim, deverão assegurar integridade estrutural, acabamento compatível com área de produção e ausência de arestas, folgas e instabilidades.</w:t>
            </w:r>
          </w:p>
          <w:p w14:paraId="0D2CA244"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11.2. Permanecem admitidos materiais e soluções tecnicamente equivalentes, desde que preservem, no mínimo, dimensões, desempenho, segurança, acabamento e funcionalidade aqui descritos.</w:t>
            </w:r>
          </w:p>
          <w:p w14:paraId="0459B557" w14:textId="77777777" w:rsidR="003C38A2" w:rsidRPr="00C93F1D" w:rsidRDefault="003C38A2" w:rsidP="00C93F1D">
            <w:pPr>
              <w:tabs>
                <w:tab w:val="left" w:pos="447"/>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 Restrições</w:t>
            </w:r>
          </w:p>
          <w:p w14:paraId="008E8BA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12.1. Não serão aceitas carretas-palco ou estruturas similares, independentemente de dimensões, adaptações ou nomenclaturas comerciais.</w:t>
            </w:r>
          </w:p>
        </w:tc>
        <w:tc>
          <w:tcPr>
            <w:tcW w:w="1323" w:type="dxa"/>
            <w:shd w:val="clear" w:color="auto" w:fill="auto"/>
          </w:tcPr>
          <w:p w14:paraId="779005E4" w14:textId="77777777"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06</w:t>
            </w:r>
          </w:p>
        </w:tc>
        <w:tc>
          <w:tcPr>
            <w:tcW w:w="1056" w:type="dxa"/>
            <w:shd w:val="clear" w:color="auto" w:fill="auto"/>
          </w:tcPr>
          <w:p w14:paraId="6B3EEA9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13" w:type="dxa"/>
            <w:shd w:val="clear" w:color="auto" w:fill="auto"/>
          </w:tcPr>
          <w:p w14:paraId="67B9DA3F"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30C539F7" w14:textId="77777777" w:rsidTr="00D969C6">
        <w:tc>
          <w:tcPr>
            <w:tcW w:w="656" w:type="dxa"/>
            <w:shd w:val="clear" w:color="auto" w:fill="auto"/>
          </w:tcPr>
          <w:p w14:paraId="13CFFB8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03</w:t>
            </w:r>
          </w:p>
        </w:tc>
        <w:tc>
          <w:tcPr>
            <w:tcW w:w="4772" w:type="dxa"/>
            <w:shd w:val="clear" w:color="auto" w:fill="auto"/>
          </w:tcPr>
          <w:p w14:paraId="2CF1ED5F" w14:textId="77777777" w:rsidR="003C38A2" w:rsidRPr="00C93F1D" w:rsidRDefault="003C38A2" w:rsidP="00C93F1D">
            <w:pPr>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LOCAÇÃO DE PALCO (08,00 m x 07,00 m) – LOCAÇÃO, TRANSPORTE, MONTAGEM, OPERAÇÃO (QUANDO APLICÁVEL) E DESMONTAGEM</w:t>
            </w:r>
          </w:p>
          <w:p w14:paraId="582C223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Descrição do item: Palco coberto e seguro para apresentações, com orelhas laterais integradas, piso técnico antiderrapante, acessos e proteções coletivas,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(FOH), torres de PA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e estruturas auxiliares, incluindo extintores e aterramento, entregue montado e pronto para uso.</w:t>
            </w:r>
          </w:p>
          <w:p w14:paraId="302A580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 Finalidade e escopo</w:t>
            </w:r>
          </w:p>
          <w:p w14:paraId="637EC9A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O sistema proverá palco coberto e seguro para apresentações, com fornecimento mínimo de materiais, transporte, carga, descarga, montagem, permanência técnica durante uso (quando aplicável) e desmontagem, incluindo acessórios indispensáveis ao funcionamento contínuo e fiscalizável.</w:t>
            </w:r>
          </w:p>
          <w:p w14:paraId="120BA4E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 Não serão aceitas carretas-palco ou estruturas similares.</w:t>
            </w:r>
          </w:p>
          <w:p w14:paraId="63C0F39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Estrutura principal, dimensões e cobertura</w:t>
            </w:r>
          </w:p>
          <w:p w14:paraId="7C4E26B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O palco deverá possuir dimensões mínimas de 08,00 m (largura) x 07,00 m (comprimento), com orelhas laterais integradas à estrutura.</w:t>
            </w:r>
          </w:p>
          <w:p w14:paraId="5D2F6D0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 A estrutura será metálica, com cobertura em box </w:t>
            </w:r>
            <w:proofErr w:type="spellStart"/>
            <w:r w:rsidRPr="00C93F1D">
              <w:rPr>
                <w:rFonts w:ascii="Times New Roman" w:hAnsi="Times New Roman" w:cs="Times New Roman"/>
                <w:sz w:val="24"/>
                <w:szCs w:val="24"/>
              </w:rPr>
              <w:t>truss</w:t>
            </w:r>
            <w:proofErr w:type="spellEnd"/>
            <w:r w:rsidRPr="00C93F1D">
              <w:rPr>
                <w:rFonts w:ascii="Times New Roman" w:hAnsi="Times New Roman" w:cs="Times New Roman"/>
                <w:sz w:val="24"/>
                <w:szCs w:val="24"/>
              </w:rPr>
              <w:t xml:space="preserve"> de alumínio tipo Q30 ou superior (ou sistema equivalente), em formato de duas águas, dimensionada para cargas permanentes/variáveis e ações ambientais (vento/chuva), com travamento e estabilidade compatíveis com uso público.</w:t>
            </w:r>
          </w:p>
          <w:p w14:paraId="7F75A06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 A cobertura superior deverá ser executada com lona antichamas certificada (ou material similar/equivalente), tensionada e fixada corretamente, atendendo às exigências do Corpo de Bombeiros.</w:t>
            </w:r>
          </w:p>
          <w:p w14:paraId="5E97252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Piso do palco</w:t>
            </w:r>
          </w:p>
          <w:p w14:paraId="6778F05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O piso será executado sobre estrutura metálica, com aplicação de compensado na cor preta, com espessura mínima de 20 mm.</w:t>
            </w:r>
          </w:p>
          <w:p w14:paraId="25A9ACD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 A altura do piso em relação ao solo será de até 1,00 m, admitida variação conforme terreno, desde que preservados nivelamento, rigidez, travamento e segurança.</w:t>
            </w:r>
          </w:p>
          <w:p w14:paraId="7957E55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 O piso deverá receber forração em carpete (ou material similar/equivalente) e revestimento emborrachado antiderrapante (ou equivalente técnico), garantindo aderência e redução de risco de queda.</w:t>
            </w:r>
          </w:p>
          <w:p w14:paraId="3C06B19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Acessos e segurança</w:t>
            </w:r>
          </w:p>
          <w:p w14:paraId="67D6FBE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Deverá ser instalada mínimo de 01 (uma) escada de acesso ao palco.</w:t>
            </w:r>
          </w:p>
          <w:p w14:paraId="3D8A291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 Deverão ser instaladas escadas laterais com corrimão, conforme aplicabilidade e configuração do local.</w:t>
            </w:r>
          </w:p>
          <w:p w14:paraId="7857AB0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4.3. Deverá ser instalado guarda-corpo metálico, com altura mínima de 1,20 m, com travamentos adequados, conforme exigências do Corpo de Bombeiros.</w:t>
            </w:r>
          </w:p>
          <w:p w14:paraId="56490A8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4.4. Deverão ser fornecidos e posicionados extintores de incêndio, em quantidade e tipologia compatíveis com a estrutura e com as exigências do Corpo de Bombeiros.</w:t>
            </w:r>
          </w:p>
          <w:p w14:paraId="4B26A95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Acabamento e apresentação visual</w:t>
            </w:r>
          </w:p>
          <w:p w14:paraId="253BAB4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 O palco deverá receber saias em tecido preto, sem transparência, em perfeito estado, sem furos/rasgos, instaladas em todo o perímetro.</w:t>
            </w:r>
          </w:p>
          <w:p w14:paraId="7D26848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(FOH)</w:t>
            </w:r>
          </w:p>
          <w:p w14:paraId="49B62E2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6.1. Deverá ser montada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à frente do palco, destinada às mesas de PA e monitor.</w:t>
            </w:r>
          </w:p>
          <w:p w14:paraId="6D15F14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6.2. 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deverá possuir dimensões mínimas de 04,00 m x 04,00 m, tipo tenda (ou estrutura equivalente), com cobertura integral.</w:t>
            </w:r>
          </w:p>
          <w:p w14:paraId="7DD5F97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6.3. 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deverá possuir fechamentos laterais e de fundo em lonas antichamas (ou material similar/equivalente), garantindo proteção contra intempéries.</w:t>
            </w:r>
          </w:p>
          <w:p w14:paraId="14D0784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6.4. Deverão ser disponibilizados extintores de incêndio na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conforme exigências do Corpo de Bombeiros.</w:t>
            </w:r>
          </w:p>
          <w:p w14:paraId="1CA386E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 Torres de PA e estruturas auxiliares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xml:space="preserve"> e ancoragem)</w:t>
            </w:r>
          </w:p>
          <w:p w14:paraId="487BF5F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7.1. Deverão ser fornecidas mínimo de 02 (duas) torres para PA, sistema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com dimensões mínimas de 08,00 m x 02,00 m x 02,00 m, cada uma equipada com pau de carga com capacidade mínima de 02 (duas) toneladas, na cor preta (ou equivalente técnico/material similar).</w:t>
            </w:r>
          </w:p>
          <w:p w14:paraId="56988DC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 Inclui-se a montagem e desmontagem de mínimo de 02 (duas) estruturas em alumínio leve de alta resistência, padrão Q30 ou superior (ou equivalente), em formato de trave/torre, destinadas à sustentação de equipamentos de sonorização, iluminação e painéis de LED ou telão (ou equivalentes).</w:t>
            </w:r>
          </w:p>
          <w:p w14:paraId="3582EA5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7.3. As estruturas deverão incluir componentes necessários ao funcionamento seguro (mãos-francesas, conexões, prolongadores, adaptadores, dobradiças, abraçadeiras, bases e demais elementos compatíveis), sem improvisações.</w:t>
            </w:r>
          </w:p>
          <w:p w14:paraId="7A652BE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7.4. O içamento deverá ocorrer por </w:t>
            </w:r>
            <w:proofErr w:type="spellStart"/>
            <w:r w:rsidRPr="00C93F1D">
              <w:rPr>
                <w:rFonts w:ascii="Times New Roman" w:hAnsi="Times New Roman" w:cs="Times New Roman"/>
                <w:sz w:val="24"/>
                <w:szCs w:val="24"/>
              </w:rPr>
              <w:t>sleeve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blocks</w:t>
            </w:r>
            <w:proofErr w:type="spellEnd"/>
            <w:r w:rsidRPr="00C93F1D">
              <w:rPr>
                <w:rFonts w:ascii="Times New Roman" w:hAnsi="Times New Roman" w:cs="Times New Roman"/>
                <w:sz w:val="24"/>
                <w:szCs w:val="24"/>
              </w:rPr>
              <w:t xml:space="preserve"> e talhas, com ancoragem por pinos e cabos de aço, assegurando estabilidade e travamento.</w:t>
            </w:r>
          </w:p>
          <w:p w14:paraId="16511E8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8. Aterramento elétrico</w:t>
            </w:r>
          </w:p>
          <w:p w14:paraId="410CAEC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8.1. Deverá ser executado o aterramento elétrico do palco e de todas as estruturas metálicas, conforme normas ABNT NBR aplicáveis, garantindo segurança elétrica do conjunto.</w:t>
            </w:r>
          </w:p>
          <w:p w14:paraId="1E99052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9. Regras comuns de equivalência e material similar</w:t>
            </w:r>
          </w:p>
          <w:p w14:paraId="6F68216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9.1. Sempre que indicada marca/padrão/tipologia (ex.: Q30, lona antichamas), admitir-se-á sistema equivalente e material similar, desde que comprove, por ficha técnica e inspeção, atendimento integral aos quantitativos, capacidades e segurança, sem redução de funcionalidades essenciais.</w:t>
            </w:r>
          </w:p>
          <w:p w14:paraId="08D6640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 Amarração de completude operacional</w:t>
            </w:r>
          </w:p>
          <w:p w14:paraId="23C7504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10.1. O que não estiver descrito, mas for indispensável ao funcionamento seguro, contínuo e fiscalizável do conjunto (ferragens, cabos, travas, contraventamentos, proteções, sinalização e EPIs quando aplicável), não desobrigará a contratada de fornecer e instalar, sem ônus adicional.</w:t>
            </w:r>
          </w:p>
        </w:tc>
        <w:tc>
          <w:tcPr>
            <w:tcW w:w="1323" w:type="dxa"/>
            <w:shd w:val="clear" w:color="auto" w:fill="auto"/>
          </w:tcPr>
          <w:p w14:paraId="3060A74A" w14:textId="77777777"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06</w:t>
            </w:r>
          </w:p>
        </w:tc>
        <w:tc>
          <w:tcPr>
            <w:tcW w:w="1056" w:type="dxa"/>
            <w:shd w:val="clear" w:color="auto" w:fill="auto"/>
          </w:tcPr>
          <w:p w14:paraId="06FE8B6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DIÁRIA </w:t>
            </w:r>
          </w:p>
        </w:tc>
        <w:tc>
          <w:tcPr>
            <w:tcW w:w="913" w:type="dxa"/>
            <w:shd w:val="clear" w:color="auto" w:fill="auto"/>
          </w:tcPr>
          <w:p w14:paraId="6E363612"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245EF37D" w14:textId="77777777" w:rsidTr="00D969C6">
        <w:tc>
          <w:tcPr>
            <w:tcW w:w="656" w:type="dxa"/>
            <w:shd w:val="clear" w:color="auto" w:fill="auto"/>
          </w:tcPr>
          <w:p w14:paraId="194D821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04</w:t>
            </w:r>
          </w:p>
        </w:tc>
        <w:tc>
          <w:tcPr>
            <w:tcW w:w="4772" w:type="dxa"/>
            <w:shd w:val="clear" w:color="auto" w:fill="auto"/>
          </w:tcPr>
          <w:p w14:paraId="4D845929"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b/>
                <w:bCs/>
                <w:sz w:val="24"/>
                <w:szCs w:val="24"/>
                <w:shd w:val="clear" w:color="auto" w:fill="FFFFFF"/>
              </w:rPr>
              <w:t>PRESTAÇÃO DE SERVIÇO – LOCAÇÃO DE TABLADO / PISO MODULAR</w:t>
            </w:r>
            <w:r w:rsidRPr="00C93F1D">
              <w:rPr>
                <w:rFonts w:ascii="Times New Roman" w:eastAsia="Arial" w:hAnsi="Times New Roman" w:cs="Times New Roman"/>
                <w:sz w:val="24"/>
                <w:szCs w:val="24"/>
                <w:shd w:val="clear" w:color="auto" w:fill="FFFFFF"/>
              </w:rPr>
              <w:t xml:space="preserve"> (quantidade em metro quadrado – m², com estrutura modular nivelada, com altura ajustável conforme necessidade do local de instalação e condições do terreno)</w:t>
            </w:r>
          </w:p>
          <w:p w14:paraId="695D6B8F"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Objeto: Contratação de empresa especializada para locação de piso modular, por metro quadrado (m²), incluindo fornecimento de materiais, transporte, montagem, nivelamento e desmontagem da estrutura. O piso deverá ser adequado para instalação em terrenos com desnível, com estrutura resistente, antiderrapante e em perfeitas condições de uso e segurança, atendendo às necessidades de eventos e atividades realizadas pelo município.</w:t>
            </w:r>
          </w:p>
          <w:p w14:paraId="3FF43BD8"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2.Finalidade: O sistema proverá plataforma nivelada, estável e antiderrapante, com ajuste de altura, travamento e contraventamento, para uso seguro e fiscalizável no evento.</w:t>
            </w:r>
          </w:p>
          <w:p w14:paraId="17A8A0B8"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3. Equivalência técnica e material similar</w:t>
            </w:r>
          </w:p>
          <w:p w14:paraId="3B2A5EC1"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3.1. Admitir-se-á material similar/tecnicamente equivalente, desde que mantenha área mínima, estabilidade, rigidez, segurança, e seja comprovável por ficha técnica e, quando aplicável, por demonstração de montagem.</w:t>
            </w:r>
          </w:p>
          <w:p w14:paraId="6381D685"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4. Especificações mínimas</w:t>
            </w:r>
          </w:p>
          <w:p w14:paraId="070FA64E"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 xml:space="preserve">4.1. Área mínima: Piso modular fornecido por metro quadrado (m²), composto por módulos padronizados (ex.: 2,50 m x 1,25 m; 2,00 m x 1,00 m ou equivalentes), permitindo a montagem conforme a área demandada pelo </w:t>
            </w:r>
            <w:proofErr w:type="spellStart"/>
            <w:r w:rsidRPr="00C93F1D">
              <w:rPr>
                <w:rFonts w:ascii="Times New Roman" w:eastAsia="Arial" w:hAnsi="Times New Roman" w:cs="Times New Roman"/>
                <w:sz w:val="24"/>
                <w:szCs w:val="24"/>
                <w:shd w:val="clear" w:color="auto" w:fill="FFFFFF"/>
              </w:rPr>
              <w:t>event</w:t>
            </w:r>
            <w:proofErr w:type="spellEnd"/>
          </w:p>
          <w:p w14:paraId="7E6BA6B8"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 xml:space="preserve">4.2. Estrutura: alumínio estrutural tipo Q30 ou superior (ou equivalente), nivelada, travada e </w:t>
            </w:r>
            <w:proofErr w:type="spellStart"/>
            <w:r w:rsidRPr="00C93F1D">
              <w:rPr>
                <w:rFonts w:ascii="Times New Roman" w:eastAsia="Arial" w:hAnsi="Times New Roman" w:cs="Times New Roman"/>
                <w:sz w:val="24"/>
                <w:szCs w:val="24"/>
                <w:shd w:val="clear" w:color="auto" w:fill="FFFFFF"/>
              </w:rPr>
              <w:t>contraventada</w:t>
            </w:r>
            <w:proofErr w:type="spellEnd"/>
            <w:r w:rsidRPr="00C93F1D">
              <w:rPr>
                <w:rFonts w:ascii="Times New Roman" w:eastAsia="Arial" w:hAnsi="Times New Roman" w:cs="Times New Roman"/>
                <w:sz w:val="24"/>
                <w:szCs w:val="24"/>
                <w:shd w:val="clear" w:color="auto" w:fill="FFFFFF"/>
              </w:rPr>
              <w:t>.</w:t>
            </w:r>
          </w:p>
          <w:p w14:paraId="02E7DD61"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4.3. Alturas: ajuste para terreno irregular e altura instalada entre mínimo de 1,50 m e máximo de 2,20 m.</w:t>
            </w:r>
          </w:p>
          <w:p w14:paraId="14248185"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4.4. Piso: painéis resistentes à umidade e uso intensivo (ex.: compensado naval), com fixação segura.</w:t>
            </w:r>
          </w:p>
          <w:p w14:paraId="57899665"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4.5. Revestimento: material emborrachado antiderrapante (ou equivalente), adequado para circulação e uso cênico.</w:t>
            </w:r>
          </w:p>
          <w:p w14:paraId="545B91AF"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4.6. Escoramento: obrigatório quando a altura exceder 0,40 m, com travamento e estabilização.</w:t>
            </w:r>
          </w:p>
          <w:p w14:paraId="57F0BD1E"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4.7. Acesso: escada lateral com corrimão, compatível com a altura.</w:t>
            </w:r>
          </w:p>
          <w:p w14:paraId="4993F9DF"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4.8. Itens indispensáveis: travas, contraventamentos, fixadores, bases/sapatas e demais elementos necessários à segurança serão fornecidos, ainda que não listados.</w:t>
            </w:r>
          </w:p>
          <w:p w14:paraId="4CE5AEE9" w14:textId="77777777" w:rsidR="003C38A2" w:rsidRPr="00C93F1D" w:rsidRDefault="003C38A2" w:rsidP="00C93F1D">
            <w:pPr>
              <w:autoSpaceDE w:val="0"/>
              <w:autoSpaceDN w:val="0"/>
              <w:adjustRightInd w:val="0"/>
              <w:spacing w:after="0" w:line="240" w:lineRule="auto"/>
              <w:rPr>
                <w:rFonts w:ascii="Times New Roman" w:eastAsia="Arial" w:hAnsi="Times New Roman" w:cs="Times New Roman"/>
                <w:sz w:val="24"/>
                <w:szCs w:val="24"/>
                <w:shd w:val="clear" w:color="auto" w:fill="FFFFFF"/>
              </w:rPr>
            </w:pPr>
            <w:r w:rsidRPr="00C93F1D">
              <w:rPr>
                <w:rFonts w:ascii="Times New Roman" w:eastAsia="Arial" w:hAnsi="Times New Roman" w:cs="Times New Roman"/>
                <w:sz w:val="24"/>
                <w:szCs w:val="24"/>
                <w:shd w:val="clear" w:color="auto" w:fill="FFFFFF"/>
              </w:rPr>
              <w:t>5. Serviços incluídos</w:t>
            </w:r>
          </w:p>
          <w:p w14:paraId="227404C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eastAsia="Arial" w:hAnsi="Times New Roman" w:cs="Times New Roman"/>
                <w:sz w:val="24"/>
                <w:szCs w:val="24"/>
                <w:shd w:val="clear" w:color="auto" w:fill="FFFFFF"/>
              </w:rPr>
              <w:t>5.1. Transporte, carga/descarga, montagem/desmontagem, materiais e mão de obra; hospedagem/alimentação da equipe, se necessário.</w:t>
            </w:r>
          </w:p>
        </w:tc>
        <w:tc>
          <w:tcPr>
            <w:tcW w:w="1323" w:type="dxa"/>
            <w:shd w:val="clear" w:color="auto" w:fill="auto"/>
          </w:tcPr>
          <w:p w14:paraId="57E70700" w14:textId="14AE581B" w:rsidR="003C38A2" w:rsidRPr="00C93F1D" w:rsidRDefault="00583913"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3</w:t>
            </w:r>
            <w:r w:rsidR="003C38A2" w:rsidRPr="00C93F1D">
              <w:rPr>
                <w:rFonts w:ascii="Times New Roman" w:hAnsi="Times New Roman" w:cs="Times New Roman"/>
                <w:sz w:val="24"/>
                <w:szCs w:val="24"/>
              </w:rPr>
              <w:t>.000</w:t>
            </w:r>
          </w:p>
        </w:tc>
        <w:tc>
          <w:tcPr>
            <w:tcW w:w="1056" w:type="dxa"/>
            <w:shd w:val="clear" w:color="auto" w:fill="auto"/>
          </w:tcPr>
          <w:p w14:paraId="55046F41" w14:textId="6666FE7F"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M²</w:t>
            </w:r>
          </w:p>
        </w:tc>
        <w:tc>
          <w:tcPr>
            <w:tcW w:w="913" w:type="dxa"/>
            <w:shd w:val="clear" w:color="auto" w:fill="auto"/>
          </w:tcPr>
          <w:p w14:paraId="262CEBCE" w14:textId="77777777" w:rsidR="003C38A2" w:rsidRPr="00C93F1D" w:rsidRDefault="003C38A2" w:rsidP="00C93F1D">
            <w:pPr>
              <w:spacing w:after="0" w:line="240" w:lineRule="auto"/>
              <w:rPr>
                <w:rFonts w:ascii="Times New Roman" w:hAnsi="Times New Roman" w:cs="Times New Roman"/>
                <w:sz w:val="24"/>
                <w:szCs w:val="24"/>
              </w:rPr>
            </w:pPr>
          </w:p>
        </w:tc>
      </w:tr>
    </w:tbl>
    <w:p w14:paraId="69AFB7FB" w14:textId="77777777" w:rsidR="003C38A2" w:rsidRPr="00C93F1D" w:rsidRDefault="003C38A2" w:rsidP="00C93F1D">
      <w:pPr>
        <w:spacing w:after="120" w:line="240" w:lineRule="auto"/>
        <w:rPr>
          <w:rFonts w:ascii="Times New Roman" w:hAnsi="Times New Roman" w:cs="Times New Roman"/>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767"/>
        <w:gridCol w:w="1323"/>
        <w:gridCol w:w="1056"/>
        <w:gridCol w:w="953"/>
      </w:tblGrid>
      <w:tr w:rsidR="003C38A2" w:rsidRPr="00C93F1D" w14:paraId="1726E6B7" w14:textId="77777777" w:rsidTr="00D969C6">
        <w:tc>
          <w:tcPr>
            <w:tcW w:w="8755" w:type="dxa"/>
            <w:gridSpan w:val="5"/>
            <w:shd w:val="clear" w:color="auto" w:fill="auto"/>
          </w:tcPr>
          <w:p w14:paraId="15321385" w14:textId="77777777" w:rsidR="003C38A2" w:rsidRPr="00C93F1D" w:rsidRDefault="003C38A2" w:rsidP="00C93F1D">
            <w:pPr>
              <w:snapToGrid w:val="0"/>
              <w:spacing w:after="0" w:line="240" w:lineRule="auto"/>
              <w:jc w:val="center"/>
              <w:rPr>
                <w:rFonts w:ascii="Times New Roman" w:hAnsi="Times New Roman" w:cs="Times New Roman"/>
                <w:b/>
                <w:bCs/>
                <w:sz w:val="24"/>
                <w:szCs w:val="24"/>
              </w:rPr>
            </w:pPr>
            <w:r w:rsidRPr="00C93F1D">
              <w:rPr>
                <w:rFonts w:ascii="Times New Roman" w:hAnsi="Times New Roman" w:cs="Times New Roman"/>
                <w:b/>
                <w:bCs/>
                <w:sz w:val="24"/>
                <w:szCs w:val="24"/>
              </w:rPr>
              <w:t>LOTE II – SISTEMA DE SOM E ILUMINAÇÃO, TORRES DE DELAY, SISTEMA DE TRANSMISSÃO SEM FIO E GRID</w:t>
            </w:r>
          </w:p>
          <w:p w14:paraId="3D23880B" w14:textId="77777777" w:rsidR="003C38A2" w:rsidRPr="00C93F1D" w:rsidRDefault="003C38A2" w:rsidP="00C93F1D">
            <w:pPr>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O presente lote tem por objeto a prestação de serviços de locação, instalação, operação técnica e desmontagem de sistema profissional de sonorização e iluminação, compreendendo também estruturas complementares de sustentação (grid), torres de delay e sistema de transmissão sem fio dedicado, destinados à realização de evento de médio ou grande porte.</w:t>
            </w:r>
          </w:p>
        </w:tc>
      </w:tr>
      <w:tr w:rsidR="003C38A2" w:rsidRPr="00C93F1D" w14:paraId="3D3AB3B8" w14:textId="77777777" w:rsidTr="00D969C6">
        <w:tc>
          <w:tcPr>
            <w:tcW w:w="559" w:type="dxa"/>
            <w:shd w:val="clear" w:color="auto" w:fill="auto"/>
          </w:tcPr>
          <w:p w14:paraId="4A6DB05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Item</w:t>
            </w:r>
          </w:p>
        </w:tc>
        <w:tc>
          <w:tcPr>
            <w:tcW w:w="5078" w:type="dxa"/>
            <w:shd w:val="clear" w:color="auto" w:fill="auto"/>
          </w:tcPr>
          <w:p w14:paraId="6D135D8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w:t>
            </w:r>
          </w:p>
        </w:tc>
        <w:tc>
          <w:tcPr>
            <w:tcW w:w="1137" w:type="dxa"/>
            <w:shd w:val="clear" w:color="auto" w:fill="auto"/>
          </w:tcPr>
          <w:p w14:paraId="1AF83FB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Quantidade</w:t>
            </w:r>
          </w:p>
        </w:tc>
        <w:tc>
          <w:tcPr>
            <w:tcW w:w="992" w:type="dxa"/>
            <w:shd w:val="clear" w:color="auto" w:fill="auto"/>
          </w:tcPr>
          <w:p w14:paraId="40B20FF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Unidade</w:t>
            </w:r>
          </w:p>
        </w:tc>
        <w:tc>
          <w:tcPr>
            <w:tcW w:w="989" w:type="dxa"/>
            <w:shd w:val="clear" w:color="auto" w:fill="auto"/>
          </w:tcPr>
          <w:p w14:paraId="0A1AB26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Valor </w:t>
            </w:r>
            <w:proofErr w:type="spellStart"/>
            <w:r w:rsidRPr="00C93F1D">
              <w:rPr>
                <w:rFonts w:ascii="Times New Roman" w:hAnsi="Times New Roman" w:cs="Times New Roman"/>
                <w:sz w:val="24"/>
                <w:szCs w:val="24"/>
              </w:rPr>
              <w:t>unit</w:t>
            </w:r>
            <w:proofErr w:type="spellEnd"/>
            <w:r w:rsidRPr="00C93F1D">
              <w:rPr>
                <w:rFonts w:ascii="Times New Roman" w:hAnsi="Times New Roman" w:cs="Times New Roman"/>
                <w:sz w:val="24"/>
                <w:szCs w:val="24"/>
              </w:rPr>
              <w:t>.</w:t>
            </w:r>
          </w:p>
        </w:tc>
      </w:tr>
      <w:tr w:rsidR="003C38A2" w:rsidRPr="00C93F1D" w14:paraId="3BE0E322" w14:textId="77777777" w:rsidTr="00D969C6">
        <w:tc>
          <w:tcPr>
            <w:tcW w:w="559" w:type="dxa"/>
            <w:shd w:val="clear" w:color="auto" w:fill="auto"/>
          </w:tcPr>
          <w:p w14:paraId="100D6A5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05</w:t>
            </w:r>
          </w:p>
        </w:tc>
        <w:tc>
          <w:tcPr>
            <w:tcW w:w="5078" w:type="dxa"/>
            <w:shd w:val="clear" w:color="auto" w:fill="auto"/>
          </w:tcPr>
          <w:p w14:paraId="6DB48269" w14:textId="77777777" w:rsidR="003C38A2" w:rsidRPr="00C93F1D" w:rsidRDefault="003C38A2" w:rsidP="00C93F1D">
            <w:pPr>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SISTEMA DE SOM E ILUMINAÇÃO DE GRANDE PORTE, TORRES DE DELAY, SISTEMA DE TRANSMISSÃO SEM FIO E GRID (TIPO 1) – LOCAÇÃO, INFRAESTRUTURA, MONTAGEM, OPERAÇÃO E DESMONTAGEM</w:t>
            </w:r>
          </w:p>
          <w:p w14:paraId="40FBDFF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 do item</w:t>
            </w:r>
          </w:p>
          <w:p w14:paraId="19CB0CA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1.1. Será contratada a locação de sistemas profissionais integrados de sonorização e iluminação (grande porte), incluindo grid de iluminação, torres de delay e transmissão de áudio sem fio para delay, com fornecimento de equipamentos, infraestrutura completa, transporte, carga/descarga, montagem, operação técnica especializada e desmontagem, assegurando cobertura homogênea, previsibilidade para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xml:space="preserve">, segregação FOH/Monitor, estabilidade elétrica, aterramento,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 xml:space="preserve"> e responsabilidade técnica (ART/RRT quando exigível).</w:t>
            </w:r>
          </w:p>
          <w:p w14:paraId="1DB2007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 Introdução</w:t>
            </w:r>
          </w:p>
          <w:p w14:paraId="50C7E6B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O presente descritivo disciplinará a prestação de serviços de locação de sistemas profissionais integrados de sonorização e iluminação – Tipo 1 (grande porte) – destinados a eventos públicos, com fornecimento de equipamentos, infraestrutura completa, montagem, operação técnica especializada e desmontagem.</w:t>
            </w:r>
          </w:p>
          <w:p w14:paraId="1FEAB10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 Para fins de planejamento, execução, fiscalização e aceitação, os sistemas de sonorização e iluminação serão considerados integrados e complementares, compondo um único ambiente técnico-operacional de espetáculo.</w:t>
            </w:r>
          </w:p>
          <w:p w14:paraId="09963C6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1.3. A entrega deverá assegurar, mínimo de:</w:t>
            </w:r>
          </w:p>
          <w:p w14:paraId="6396F8C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1.3.1. cobertura homogênea, inteligibilidade e </w:t>
            </w:r>
            <w:proofErr w:type="spellStart"/>
            <w:r w:rsidRPr="00C93F1D">
              <w:rPr>
                <w:rFonts w:ascii="Times New Roman" w:hAnsi="Times New Roman" w:cs="Times New Roman"/>
                <w:sz w:val="24"/>
                <w:szCs w:val="24"/>
              </w:rPr>
              <w:t>headroom</w:t>
            </w:r>
            <w:proofErr w:type="spellEnd"/>
            <w:r w:rsidRPr="00C93F1D">
              <w:rPr>
                <w:rFonts w:ascii="Times New Roman" w:hAnsi="Times New Roman" w:cs="Times New Roman"/>
                <w:sz w:val="24"/>
                <w:szCs w:val="24"/>
              </w:rPr>
              <w:t xml:space="preserve"> operacional compatíveis com evento de grande porte;</w:t>
            </w:r>
          </w:p>
          <w:p w14:paraId="31D1E1B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1.3.2. previsibilidade operacional para atrações e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xml:space="preserve">, com segregação funcional entre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(P.A./FOH) e monitor;</w:t>
            </w:r>
          </w:p>
          <w:p w14:paraId="5BCC64D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1.3.3. integração técnica entre P.A.,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out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monitoração, delay, transmissão sem fio, RF, comunicação e infraestrutura;</w:t>
            </w:r>
          </w:p>
          <w:p w14:paraId="4B45A3F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1.3.4. estabilidade elétrica, aterramento e conformidade com exigências do Corpo de Bombeiros, quando aplicáveis;</w:t>
            </w:r>
          </w:p>
          <w:p w14:paraId="49B0DB8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1.3.5. rastreabilidade de responsabilidade técnica mediante ART/RRT quando exigível;</w:t>
            </w:r>
            <w:r w:rsidRPr="00C93F1D">
              <w:rPr>
                <w:rFonts w:ascii="Times New Roman" w:hAnsi="Times New Roman" w:cs="Times New Roman"/>
                <w:sz w:val="24"/>
                <w:szCs w:val="24"/>
              </w:rPr>
              <w:br/>
              <w:t>1.3.6. admissão de equipamentos tecnicamente equivalentes e material similar, nos termos das Regras Comuns, sem redução de quantitativos e sem supressão de funcionalidades essenciais.</w:t>
            </w:r>
          </w:p>
          <w:p w14:paraId="20E1BF5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Sistema de sonorização</w:t>
            </w:r>
          </w:p>
          <w:p w14:paraId="0F76B13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Consoles de áudio e infraestrutura de I/O</w:t>
            </w:r>
          </w:p>
          <w:p w14:paraId="57797CC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2.1.1. Finalidade. Conjunto de consoles digitais e infraestrutura de </w:t>
            </w:r>
            <w:proofErr w:type="spellStart"/>
            <w:r w:rsidRPr="00C93F1D">
              <w:rPr>
                <w:rFonts w:ascii="Times New Roman" w:hAnsi="Times New Roman" w:cs="Times New Roman"/>
                <w:sz w:val="24"/>
                <w:szCs w:val="24"/>
              </w:rPr>
              <w:t>stage</w:t>
            </w:r>
            <w:proofErr w:type="spellEnd"/>
            <w:r w:rsidRPr="00C93F1D">
              <w:rPr>
                <w:rFonts w:ascii="Times New Roman" w:hAnsi="Times New Roman" w:cs="Times New Roman"/>
                <w:sz w:val="24"/>
                <w:szCs w:val="24"/>
              </w:rPr>
              <w:t xml:space="preserve"> racks/IO destinados ao controle integral do sistema de sonorização, com operação segregada de P.A. (FOH) </w:t>
            </w:r>
            <w:proofErr w:type="gramStart"/>
            <w:r w:rsidRPr="00C93F1D">
              <w:rPr>
                <w:rFonts w:ascii="Times New Roman" w:hAnsi="Times New Roman" w:cs="Times New Roman"/>
                <w:sz w:val="24"/>
                <w:szCs w:val="24"/>
              </w:rPr>
              <w:t>e Monitor</w:t>
            </w:r>
            <w:proofErr w:type="gramEnd"/>
            <w:r w:rsidRPr="00C93F1D">
              <w:rPr>
                <w:rFonts w:ascii="Times New Roman" w:hAnsi="Times New Roman" w:cs="Times New Roman"/>
                <w:sz w:val="24"/>
                <w:szCs w:val="24"/>
              </w:rPr>
              <w:t xml:space="preserve">, compatibilidade com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xml:space="preserve">, gerenciamento completo de entradas/saídas, matrizes, efeitos, snapshots e automações, com integração plena a </w:t>
            </w:r>
            <w:proofErr w:type="spellStart"/>
            <w:r w:rsidRPr="00C93F1D">
              <w:rPr>
                <w:rFonts w:ascii="Times New Roman" w:hAnsi="Times New Roman" w:cs="Times New Roman"/>
                <w:sz w:val="24"/>
                <w:szCs w:val="24"/>
              </w:rPr>
              <w:t>stage</w:t>
            </w:r>
            <w:proofErr w:type="spellEnd"/>
            <w:r w:rsidRPr="00C93F1D">
              <w:rPr>
                <w:rFonts w:ascii="Times New Roman" w:hAnsi="Times New Roman" w:cs="Times New Roman"/>
                <w:sz w:val="24"/>
                <w:szCs w:val="24"/>
              </w:rPr>
              <w:t xml:space="preserve"> boxes, sincronismo, cabeamento e processamento distribuído.</w:t>
            </w:r>
          </w:p>
          <w:p w14:paraId="6AB5749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2.1.2. P.A. – Front </w:t>
            </w:r>
            <w:proofErr w:type="spellStart"/>
            <w:r w:rsidRPr="00C93F1D">
              <w:rPr>
                <w:rFonts w:ascii="Times New Roman" w:hAnsi="Times New Roman" w:cs="Times New Roman"/>
                <w:sz w:val="24"/>
                <w:szCs w:val="24"/>
              </w:rPr>
              <w:t>of</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(FOH).</w:t>
            </w:r>
          </w:p>
          <w:p w14:paraId="4E461CC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2.1.2.1. Será fornecido 01 (um) console digital de P.A. padrão Midas PRO2 (ou marca equivalente; ex.: </w:t>
            </w:r>
            <w:proofErr w:type="spellStart"/>
            <w:r w:rsidRPr="00C93F1D">
              <w:rPr>
                <w:rFonts w:ascii="Times New Roman" w:hAnsi="Times New Roman" w:cs="Times New Roman"/>
                <w:sz w:val="24"/>
                <w:szCs w:val="24"/>
              </w:rPr>
              <w:t>DiGiCo</w:t>
            </w:r>
            <w:proofErr w:type="spellEnd"/>
            <w:r w:rsidRPr="00C93F1D">
              <w:rPr>
                <w:rFonts w:ascii="Times New Roman" w:hAnsi="Times New Roman" w:cs="Times New Roman"/>
                <w:sz w:val="24"/>
                <w:szCs w:val="24"/>
              </w:rPr>
              <w:t xml:space="preserve"> SD10, </w:t>
            </w:r>
            <w:proofErr w:type="spellStart"/>
            <w:r w:rsidRPr="00C93F1D">
              <w:rPr>
                <w:rFonts w:ascii="Times New Roman" w:hAnsi="Times New Roman" w:cs="Times New Roman"/>
                <w:sz w:val="24"/>
                <w:szCs w:val="24"/>
              </w:rPr>
              <w:t>Avid</w:t>
            </w:r>
            <w:proofErr w:type="spellEnd"/>
            <w:r w:rsidRPr="00C93F1D">
              <w:rPr>
                <w:rFonts w:ascii="Times New Roman" w:hAnsi="Times New Roman" w:cs="Times New Roman"/>
                <w:sz w:val="24"/>
                <w:szCs w:val="24"/>
              </w:rPr>
              <w:t xml:space="preserve"> S6L; ou sistema equivalente), desde que disponha, mínimo de 56 canais de entrada, mínimo de 24 </w:t>
            </w:r>
            <w:proofErr w:type="spellStart"/>
            <w:r w:rsidRPr="00C93F1D">
              <w:rPr>
                <w:rFonts w:ascii="Times New Roman" w:hAnsi="Times New Roman" w:cs="Times New Roman"/>
                <w:sz w:val="24"/>
                <w:szCs w:val="24"/>
              </w:rPr>
              <w:t>buses</w:t>
            </w:r>
            <w:proofErr w:type="spellEnd"/>
            <w:r w:rsidRPr="00C93F1D">
              <w:rPr>
                <w:rFonts w:ascii="Times New Roman" w:hAnsi="Times New Roman" w:cs="Times New Roman"/>
                <w:sz w:val="24"/>
                <w:szCs w:val="24"/>
              </w:rPr>
              <w:t xml:space="preserve"> auxiliares independentes, matrizes, automação por cenas e recursos de efeitos compatíveis com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w:t>
            </w:r>
          </w:p>
          <w:p w14:paraId="72CA849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2.1.2.2. Será fornecido 01 (um) console digital adicional de P.A. padrão </w:t>
            </w:r>
            <w:proofErr w:type="spellStart"/>
            <w:r w:rsidRPr="00C93F1D">
              <w:rPr>
                <w:rFonts w:ascii="Times New Roman" w:hAnsi="Times New Roman" w:cs="Times New Roman"/>
                <w:sz w:val="24"/>
                <w:szCs w:val="24"/>
              </w:rPr>
              <w:t>DiGiCo</w:t>
            </w:r>
            <w:proofErr w:type="spellEnd"/>
            <w:r w:rsidRPr="00C93F1D">
              <w:rPr>
                <w:rFonts w:ascii="Times New Roman" w:hAnsi="Times New Roman" w:cs="Times New Roman"/>
                <w:sz w:val="24"/>
                <w:szCs w:val="24"/>
              </w:rPr>
              <w:t xml:space="preserve"> SD8 (ou marca equivalente; ou sistema equivalente), destinado a redundância operacional (standby/hot </w:t>
            </w:r>
            <w:proofErr w:type="spellStart"/>
            <w:r w:rsidRPr="00C93F1D">
              <w:rPr>
                <w:rFonts w:ascii="Times New Roman" w:hAnsi="Times New Roman" w:cs="Times New Roman"/>
                <w:sz w:val="24"/>
                <w:szCs w:val="24"/>
              </w:rPr>
              <w:t>spare</w:t>
            </w:r>
            <w:proofErr w:type="spellEnd"/>
            <w:r w:rsidRPr="00C93F1D">
              <w:rPr>
                <w:rFonts w:ascii="Times New Roman" w:hAnsi="Times New Roman" w:cs="Times New Roman"/>
                <w:sz w:val="24"/>
                <w:szCs w:val="24"/>
              </w:rPr>
              <w:t xml:space="preserve">) ou atendimento simultâneo quando exigido por </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 sem redução de capacidade efetiva em relação às necessidades do evento.</w:t>
            </w:r>
          </w:p>
          <w:p w14:paraId="5E4D523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2.1.3. Monitor.</w:t>
            </w:r>
          </w:p>
          <w:p w14:paraId="5758258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2.1.3.1. Será fornecido 01 (um) console digital dedicado a monitor padrão </w:t>
            </w:r>
            <w:proofErr w:type="spellStart"/>
            <w:r w:rsidRPr="00C93F1D">
              <w:rPr>
                <w:rFonts w:ascii="Times New Roman" w:hAnsi="Times New Roman" w:cs="Times New Roman"/>
                <w:sz w:val="24"/>
                <w:szCs w:val="24"/>
              </w:rPr>
              <w:t>DiGiCo</w:t>
            </w:r>
            <w:proofErr w:type="spellEnd"/>
            <w:r w:rsidRPr="00C93F1D">
              <w:rPr>
                <w:rFonts w:ascii="Times New Roman" w:hAnsi="Times New Roman" w:cs="Times New Roman"/>
                <w:sz w:val="24"/>
                <w:szCs w:val="24"/>
              </w:rPr>
              <w:t xml:space="preserve"> SD8 ou SD12 (ou marca equivalente; ou sistema equivalente), desde que disponha, mínimo de 56 canais de entrada e mínimo de 24 auxiliares independentes.</w:t>
            </w:r>
          </w:p>
          <w:p w14:paraId="6BA5920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2.1.3.2. Será fornecido 01 (um) console adicional para monitor padrão Yamaha PM5D-RH (ou marca equivalente; ou sistema equivalente), exclusivamente para redundância e/ou suporte operacional, desde que acompanhado de infraestrutura de I/O plenamente compatível (</w:t>
            </w:r>
            <w:proofErr w:type="spellStart"/>
            <w:r w:rsidRPr="00C93F1D">
              <w:rPr>
                <w:rFonts w:ascii="Times New Roman" w:hAnsi="Times New Roman" w:cs="Times New Roman"/>
                <w:sz w:val="24"/>
                <w:szCs w:val="24"/>
              </w:rPr>
              <w:t>stage</w:t>
            </w:r>
            <w:proofErr w:type="spellEnd"/>
            <w:r w:rsidRPr="00C93F1D">
              <w:rPr>
                <w:rFonts w:ascii="Times New Roman" w:hAnsi="Times New Roman" w:cs="Times New Roman"/>
                <w:sz w:val="24"/>
                <w:szCs w:val="24"/>
              </w:rPr>
              <w:t xml:space="preserve"> rack/analógico/digital, cabos, conversões necessárias), preservando a capacidade de operação fiscalizável.</w:t>
            </w:r>
            <w:r w:rsidRPr="00C93F1D">
              <w:rPr>
                <w:rFonts w:ascii="Times New Roman" w:hAnsi="Times New Roman" w:cs="Times New Roman"/>
                <w:sz w:val="24"/>
                <w:szCs w:val="24"/>
              </w:rPr>
              <w:br/>
              <w:t xml:space="preserve">2.1.3.3. </w:t>
            </w:r>
            <w:proofErr w:type="spellStart"/>
            <w:r w:rsidRPr="00C93F1D">
              <w:rPr>
                <w:rFonts w:ascii="Times New Roman" w:hAnsi="Times New Roman" w:cs="Times New Roman"/>
                <w:sz w:val="24"/>
                <w:szCs w:val="24"/>
              </w:rPr>
              <w:t>Stage</w:t>
            </w:r>
            <w:proofErr w:type="spellEnd"/>
            <w:r w:rsidRPr="00C93F1D">
              <w:rPr>
                <w:rFonts w:ascii="Times New Roman" w:hAnsi="Times New Roman" w:cs="Times New Roman"/>
                <w:sz w:val="24"/>
                <w:szCs w:val="24"/>
              </w:rPr>
              <w:t xml:space="preserve"> boxes, racks de I/O, sincronismo, patch, splits e cabeamento serão plenamente compatíveis com os consoles fornecidos e com o roteamento previsto, com identificação por afetação e evidência em campo.</w:t>
            </w:r>
          </w:p>
          <w:p w14:paraId="49E0D1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 Sistema de P.A. principal – </w:t>
            </w:r>
            <w:proofErr w:type="spellStart"/>
            <w:r w:rsidRPr="00C93F1D">
              <w:rPr>
                <w:rFonts w:ascii="Times New Roman" w:hAnsi="Times New Roman" w:cs="Times New Roman"/>
                <w:sz w:val="24"/>
                <w:szCs w:val="24"/>
              </w:rPr>
              <w:t>Public</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Address</w:t>
            </w:r>
            <w:proofErr w:type="spellEnd"/>
          </w:p>
          <w:p w14:paraId="50E1EC1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2.2.1. Finalidade. Sistema principal de reforço sonoro destinado à cobertura integral da área do público, garantindo pressão sonora compatível com evento de grande porte, inteligibilidade, uniformidade de cobertura e </w:t>
            </w:r>
            <w:proofErr w:type="spellStart"/>
            <w:r w:rsidRPr="00C93F1D">
              <w:rPr>
                <w:rFonts w:ascii="Times New Roman" w:hAnsi="Times New Roman" w:cs="Times New Roman"/>
                <w:sz w:val="24"/>
                <w:szCs w:val="24"/>
              </w:rPr>
              <w:t>headroom</w:t>
            </w:r>
            <w:proofErr w:type="spellEnd"/>
            <w:r w:rsidRPr="00C93F1D">
              <w:rPr>
                <w:rFonts w:ascii="Times New Roman" w:hAnsi="Times New Roman" w:cs="Times New Roman"/>
                <w:sz w:val="24"/>
                <w:szCs w:val="24"/>
              </w:rPr>
              <w:t xml:space="preserve"> operacional.</w:t>
            </w:r>
          </w:p>
          <w:p w14:paraId="062A8E9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2.2.2.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principal (L/R).</w:t>
            </w:r>
          </w:p>
          <w:p w14:paraId="29ACE9B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2.2.2.1. Será fornecido mínimo de 24 (vinte e quatro) caixas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(médio-grave/médio-agudo), da mesma marca, série e modelo, ou equivalente técnico (sistema equivalente), com:</w:t>
            </w:r>
          </w:p>
          <w:p w14:paraId="698F919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2.2.2.1.1. potência mínima de 900 W RMS por caixa (ou parâmetro equivalente por arquitetura);</w:t>
            </w:r>
          </w:p>
          <w:p w14:paraId="43D0FB7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2.2.2.1.2. cobertura nominal mínima de 100° horizontal e 10° vertical por caixa (ou equivalente por projeto);</w:t>
            </w:r>
          </w:p>
          <w:p w14:paraId="434CB5A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2.2.2.1.3. </w:t>
            </w:r>
            <w:proofErr w:type="spellStart"/>
            <w:r w:rsidRPr="00C93F1D">
              <w:rPr>
                <w:rFonts w:ascii="Times New Roman" w:hAnsi="Times New Roman" w:cs="Times New Roman"/>
                <w:sz w:val="24"/>
                <w:szCs w:val="24"/>
              </w:rPr>
              <w:t>rigging</w:t>
            </w:r>
            <w:proofErr w:type="spellEnd"/>
            <w:r w:rsidRPr="00C93F1D">
              <w:rPr>
                <w:rFonts w:ascii="Times New Roman" w:hAnsi="Times New Roman" w:cs="Times New Roman"/>
                <w:sz w:val="24"/>
                <w:szCs w:val="24"/>
              </w:rPr>
              <w:t xml:space="preserve"> dedicado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e compatibilidade para alinhamento/otimização por software (software equivalente).</w:t>
            </w:r>
          </w:p>
          <w:p w14:paraId="70E1162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2.2.2.2. O sistema será entregue com frames, pinos, travas, cabos e acessórios necessários ao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xml:space="preserve"> seguro e fiscalizável.</w:t>
            </w:r>
          </w:p>
          <w:p w14:paraId="061B3A7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2.2.3. Subgraves do P.A.</w:t>
            </w:r>
          </w:p>
          <w:p w14:paraId="5D9DF97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2.2.3.1. Será fornecido mínimo de 24 (vinte e quatro) </w:t>
            </w:r>
            <w:proofErr w:type="gramStart"/>
            <w:r w:rsidRPr="00C93F1D">
              <w:rPr>
                <w:rFonts w:ascii="Times New Roman" w:hAnsi="Times New Roman" w:cs="Times New Roman"/>
                <w:sz w:val="24"/>
                <w:szCs w:val="24"/>
              </w:rPr>
              <w:t>caixas subgrave</w:t>
            </w:r>
            <w:proofErr w:type="gramEnd"/>
            <w:r w:rsidRPr="00C93F1D">
              <w:rPr>
                <w:rFonts w:ascii="Times New Roman" w:hAnsi="Times New Roman" w:cs="Times New Roman"/>
                <w:sz w:val="24"/>
                <w:szCs w:val="24"/>
              </w:rPr>
              <w:t xml:space="preserve"> 2x18”, com potência mínima de 1.600 W RMS por caixa, padrão L-</w:t>
            </w:r>
            <w:proofErr w:type="spellStart"/>
            <w:r w:rsidRPr="00C93F1D">
              <w:rPr>
                <w:rFonts w:ascii="Times New Roman" w:hAnsi="Times New Roman" w:cs="Times New Roman"/>
                <w:sz w:val="24"/>
                <w:szCs w:val="24"/>
              </w:rPr>
              <w:t>Acoustics</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d&amp;b</w:t>
            </w:r>
            <w:proofErr w:type="spellEnd"/>
            <w:r w:rsidRPr="00C93F1D">
              <w:rPr>
                <w:rFonts w:ascii="Times New Roman" w:hAnsi="Times New Roman" w:cs="Times New Roman"/>
                <w:sz w:val="24"/>
                <w:szCs w:val="24"/>
              </w:rPr>
              <w:t xml:space="preserve">, Martin </w:t>
            </w:r>
            <w:proofErr w:type="spellStart"/>
            <w:r w:rsidRPr="00C93F1D">
              <w:rPr>
                <w:rFonts w:ascii="Times New Roman" w:hAnsi="Times New Roman" w:cs="Times New Roman"/>
                <w:sz w:val="24"/>
                <w:szCs w:val="24"/>
              </w:rPr>
              <w:t>Audio</w:t>
            </w:r>
            <w:proofErr w:type="spellEnd"/>
            <w:r w:rsidRPr="00C93F1D">
              <w:rPr>
                <w:rFonts w:ascii="Times New Roman" w:hAnsi="Times New Roman" w:cs="Times New Roman"/>
                <w:sz w:val="24"/>
                <w:szCs w:val="24"/>
              </w:rPr>
              <w:t xml:space="preserve"> (ou marca equivalente; ou sistema equivalente), ou conforme </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 preservando quantitativo e desempenho mínimo.</w:t>
            </w:r>
          </w:p>
          <w:p w14:paraId="1077F9B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2.2.4. Amplificação e processamento do P.A.</w:t>
            </w:r>
          </w:p>
          <w:p w14:paraId="65B4814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2.2.4.1. Será fornecido sistema de amplificação e processamento totalmente compatível com o P.A., contendo crossover, equalização, delays, </w:t>
            </w:r>
            <w:proofErr w:type="spellStart"/>
            <w:r w:rsidRPr="00C93F1D">
              <w:rPr>
                <w:rFonts w:ascii="Times New Roman" w:hAnsi="Times New Roman" w:cs="Times New Roman"/>
                <w:sz w:val="24"/>
                <w:szCs w:val="24"/>
              </w:rPr>
              <w:t>limiters</w:t>
            </w:r>
            <w:proofErr w:type="spellEnd"/>
            <w:r w:rsidRPr="00C93F1D">
              <w:rPr>
                <w:rFonts w:ascii="Times New Roman" w:hAnsi="Times New Roman" w:cs="Times New Roman"/>
                <w:sz w:val="24"/>
                <w:szCs w:val="24"/>
              </w:rPr>
              <w:t xml:space="preserve">, proteção e monitoramento, com </w:t>
            </w:r>
            <w:proofErr w:type="spellStart"/>
            <w:r w:rsidRPr="00C93F1D">
              <w:rPr>
                <w:rFonts w:ascii="Times New Roman" w:hAnsi="Times New Roman" w:cs="Times New Roman"/>
                <w:sz w:val="24"/>
                <w:szCs w:val="24"/>
              </w:rPr>
              <w:t>presets</w:t>
            </w:r>
            <w:proofErr w:type="spellEnd"/>
            <w:r w:rsidRPr="00C93F1D">
              <w:rPr>
                <w:rFonts w:ascii="Times New Roman" w:hAnsi="Times New Roman" w:cs="Times New Roman"/>
                <w:sz w:val="24"/>
                <w:szCs w:val="24"/>
              </w:rPr>
              <w:t xml:space="preserve"> e/ou parametrização rastreáveis.</w:t>
            </w:r>
          </w:p>
          <w:p w14:paraId="58D074C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2.2.4.2. Será fornecida infraestrutura elétrica e proteção compatíveis com a carga do P.A., com distribuição organizada e identificada.</w:t>
            </w:r>
          </w:p>
          <w:p w14:paraId="501CFD6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 cobertura frontal do público (dedicado)</w:t>
            </w:r>
          </w:p>
          <w:p w14:paraId="0331AB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2.3.1. Finalidade. Subsistema complementar do P.A. destinado a eliminar sombras acústicas nas áreas próximas ao palco e primeiras fileiras, assegurando coerência tonal e inteligibilidade, com processamento próprio.</w:t>
            </w:r>
          </w:p>
          <w:p w14:paraId="239CE78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2.3.2. Condição operacional. O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será dedicado ao P.A. e não se confundirá com monitoração de palco, sendo vedado o uso de monitores de retorno para cumprir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w:t>
            </w:r>
          </w:p>
          <w:p w14:paraId="556B16B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2.3.3. Quantitativo e desempenho.</w:t>
            </w:r>
          </w:p>
          <w:p w14:paraId="0854225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2.3.3.1. Será fornecido mínimo de 12 (doze) caixas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nearfield</w:t>
            </w:r>
            <w:proofErr w:type="spellEnd"/>
            <w:r w:rsidRPr="00C93F1D">
              <w:rPr>
                <w:rFonts w:ascii="Times New Roman" w:hAnsi="Times New Roman" w:cs="Times New Roman"/>
                <w:sz w:val="24"/>
                <w:szCs w:val="24"/>
              </w:rPr>
              <w:t>) dedicadas, com potência mínima de 500 W RMS por unidade (ou parâmetro equivalente por arquitetura), com processamento independente (nível/EQ/delay) e instalação na borda de palco ou posição técnica equivalente.</w:t>
            </w:r>
          </w:p>
          <w:p w14:paraId="1EB5F04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2.3.4.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reforçado (aéreo/</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curto), quando exigido por geometria de público.</w:t>
            </w:r>
          </w:p>
          <w:p w14:paraId="44CF554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2.3.4.1. Será fornecido mínimo de 04 (quatro) caixas adicionais do mesmo ecossistema do P.A. (mesma marca/série/modelo, ou equivalente técnico), com processamento independente, para cobertura de ângulos críticos, sem substituir o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dedicado do item 2.3.3.</w:t>
            </w:r>
          </w:p>
          <w:p w14:paraId="6107E9F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2.4. Out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 cobertura lateral do público</w:t>
            </w:r>
          </w:p>
          <w:p w14:paraId="07A8CDF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2.4.1. Finalidade. Subsistema de extensão do P.A. destinado às áreas laterais do público fora do eixo principal, assegurando uniformidade de SPL e equilíbrio tonal.</w:t>
            </w:r>
          </w:p>
          <w:p w14:paraId="71F2D0B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2.4.2. Quantitativo.</w:t>
            </w:r>
          </w:p>
          <w:p w14:paraId="0B3D5D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2.4.2.1. Será fornecido mínimo de 08 (oito) caixas para out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em configuração L/R, com mínimo de 04 (quatro) por lado, compatíveis com o ecossistema do P.A. (mesma marca/série/modelo, ou equivalente técnico).</w:t>
            </w:r>
          </w:p>
          <w:p w14:paraId="4C48894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2.4.3. Processamento.</w:t>
            </w:r>
          </w:p>
          <w:p w14:paraId="15C7A6F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2.4.3.1. O out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terá controle dedicado de nível, equalização e alinhamento temporal, sem dependência de ajustes improvisados.</w:t>
            </w:r>
          </w:p>
          <w:p w14:paraId="275D055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2.5.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 retorno coletivo de palco (grande porte)</w:t>
            </w:r>
          </w:p>
          <w:p w14:paraId="36A353A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2.5.1. Finalidade. Sistema lateral de reforço para o palco destinado aos artistas, fornecendo retorno coletivo com impacto, definição e resposta de graves controlada.</w:t>
            </w:r>
          </w:p>
          <w:p w14:paraId="32CD984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2.5.2. Caixas altas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w:t>
            </w:r>
          </w:p>
          <w:p w14:paraId="14575E0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2.5.2.1. Será fornecido mínimo de 12 (doze) caixas de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(padrão point </w:t>
            </w:r>
            <w:proofErr w:type="spellStart"/>
            <w:r w:rsidRPr="00C93F1D">
              <w:rPr>
                <w:rFonts w:ascii="Times New Roman" w:hAnsi="Times New Roman" w:cs="Times New Roman"/>
                <w:sz w:val="24"/>
                <w:szCs w:val="24"/>
              </w:rPr>
              <w:t>source</w:t>
            </w:r>
            <w:proofErr w:type="spellEnd"/>
            <w:r w:rsidRPr="00C93F1D">
              <w:rPr>
                <w:rFonts w:ascii="Times New Roman" w:hAnsi="Times New Roman" w:cs="Times New Roman"/>
                <w:sz w:val="24"/>
                <w:szCs w:val="24"/>
              </w:rPr>
              <w:t>/</w:t>
            </w:r>
            <w:proofErr w:type="spellStart"/>
            <w:r w:rsidRPr="00C93F1D">
              <w:rPr>
                <w:rFonts w:ascii="Times New Roman" w:hAnsi="Times New Roman" w:cs="Times New Roman"/>
                <w:sz w:val="24"/>
                <w:szCs w:val="24"/>
              </w:rPr>
              <w:t>three-way</w:t>
            </w:r>
            <w:proofErr w:type="spellEnd"/>
            <w:r w:rsidRPr="00C93F1D">
              <w:rPr>
                <w:rFonts w:ascii="Times New Roman" w:hAnsi="Times New Roman" w:cs="Times New Roman"/>
                <w:sz w:val="24"/>
                <w:szCs w:val="24"/>
              </w:rPr>
              <w:t xml:space="preserve"> ou arquitetura equivalente), com potência mínima de 1.600 W RMS por caixa (ou parâmetro equivalente por projeto), com distribuição em L/R.</w:t>
            </w:r>
          </w:p>
          <w:p w14:paraId="76BF90B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2.5.3. Subgraves do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w:t>
            </w:r>
          </w:p>
          <w:p w14:paraId="2E1F38E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2.5.3.1. Será fornecido mínimo de 08 (oito) subgraves 2x18” dedicados ao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com potência mínima de 1.600 W RMS por unidade (ou equivalente), com distribuição em L/R.</w:t>
            </w:r>
          </w:p>
          <w:p w14:paraId="7ED61AB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2.5.4. Processamento e amplificação.</w:t>
            </w:r>
          </w:p>
          <w:p w14:paraId="76CC4F9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2.5.4.1. O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terá amplificação e processamento dedicados (crossover / EQ / delay/</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com alinhamento de fase e controle pelo console de monitor, sem afetar o P.A. principal.</w:t>
            </w:r>
          </w:p>
          <w:p w14:paraId="17168E8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2.6. Sistema de monitor de palco e </w:t>
            </w:r>
            <w:proofErr w:type="spellStart"/>
            <w:r w:rsidRPr="00C93F1D">
              <w:rPr>
                <w:rFonts w:ascii="Times New Roman" w:hAnsi="Times New Roman" w:cs="Times New Roman"/>
                <w:sz w:val="24"/>
                <w:szCs w:val="24"/>
              </w:rPr>
              <w:t>drum</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p>
          <w:p w14:paraId="5765B05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2.6.1. Finalidade. Sistema de retorno individualizado para músicos e técnicos, assegurando conforto auditivo, mixagens independentes e aderência a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incluindo reforço dedicado de graves para bateria (</w:t>
            </w:r>
            <w:proofErr w:type="spellStart"/>
            <w:r w:rsidRPr="00C93F1D">
              <w:rPr>
                <w:rFonts w:ascii="Times New Roman" w:hAnsi="Times New Roman" w:cs="Times New Roman"/>
                <w:sz w:val="24"/>
                <w:szCs w:val="24"/>
              </w:rPr>
              <w:t>drum</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w:t>
            </w:r>
          </w:p>
          <w:p w14:paraId="732A223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2.6.2. Monitores de palco (retorno de chão).</w:t>
            </w:r>
          </w:p>
          <w:p w14:paraId="32705FF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2.6.2.1. Será fornecido mínimo de 12 (doze) monitores de chão profissionais, padrão Meyer </w:t>
            </w:r>
            <w:proofErr w:type="spellStart"/>
            <w:r w:rsidRPr="00C93F1D">
              <w:rPr>
                <w:rFonts w:ascii="Times New Roman" w:hAnsi="Times New Roman" w:cs="Times New Roman"/>
                <w:sz w:val="24"/>
                <w:szCs w:val="24"/>
              </w:rPr>
              <w:t>Sound</w:t>
            </w:r>
            <w:proofErr w:type="spellEnd"/>
            <w:r w:rsidRPr="00C93F1D">
              <w:rPr>
                <w:rFonts w:ascii="Times New Roman" w:hAnsi="Times New Roman" w:cs="Times New Roman"/>
                <w:sz w:val="24"/>
                <w:szCs w:val="24"/>
              </w:rPr>
              <w:t xml:space="preserve"> MJF, </w:t>
            </w:r>
            <w:proofErr w:type="spellStart"/>
            <w:r w:rsidRPr="00C93F1D">
              <w:rPr>
                <w:rFonts w:ascii="Times New Roman" w:hAnsi="Times New Roman" w:cs="Times New Roman"/>
                <w:sz w:val="24"/>
                <w:szCs w:val="24"/>
              </w:rPr>
              <w:t>d&amp;b</w:t>
            </w:r>
            <w:proofErr w:type="spellEnd"/>
            <w:r w:rsidRPr="00C93F1D">
              <w:rPr>
                <w:rFonts w:ascii="Times New Roman" w:hAnsi="Times New Roman" w:cs="Times New Roman"/>
                <w:sz w:val="24"/>
                <w:szCs w:val="24"/>
              </w:rPr>
              <w:t xml:space="preserve"> M2 (ou marca equivalente; ou sistema equivalente), ou conforme </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 com amplificação e processamento compatíveis.</w:t>
            </w:r>
          </w:p>
          <w:p w14:paraId="1C1D7C0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2.6.2.2. Os monitores de palco serão dedicados exclusivamente à monitoração e não poderão ser utilizados para cumprir front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out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ou qualquer outro subsistema.</w:t>
            </w:r>
          </w:p>
          <w:p w14:paraId="322C5D2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2.6.3. </w:t>
            </w:r>
            <w:proofErr w:type="spellStart"/>
            <w:r w:rsidRPr="00C93F1D">
              <w:rPr>
                <w:rFonts w:ascii="Times New Roman" w:hAnsi="Times New Roman" w:cs="Times New Roman"/>
                <w:sz w:val="24"/>
                <w:szCs w:val="24"/>
              </w:rPr>
              <w:t>Drum</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 subgraves dedicados.</w:t>
            </w:r>
          </w:p>
          <w:p w14:paraId="6AFE92F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2.6.3.1. Será fornecido mínimo de 04 (quatro) subgraves de 18” dedicados ao </w:t>
            </w:r>
            <w:proofErr w:type="spellStart"/>
            <w:r w:rsidRPr="00C93F1D">
              <w:rPr>
                <w:rFonts w:ascii="Times New Roman" w:hAnsi="Times New Roman" w:cs="Times New Roman"/>
                <w:sz w:val="24"/>
                <w:szCs w:val="24"/>
              </w:rPr>
              <w:t>drum</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com potência mínima de 1.200 W RMS por unidade (ou equivalente), com amplificação e processamento compatíveis.</w:t>
            </w:r>
          </w:p>
          <w:p w14:paraId="4359A40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2.6.3.2. A distribuição e o alinhamento serão definidos em campo conforme </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 preservada a dedicação do subsistema e a vedação de dupla afetação.</w:t>
            </w:r>
          </w:p>
          <w:p w14:paraId="60F5F89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 </w:t>
            </w:r>
            <w:proofErr w:type="spellStart"/>
            <w:r w:rsidRPr="00C93F1D">
              <w:rPr>
                <w:rFonts w:ascii="Times New Roman" w:hAnsi="Times New Roman" w:cs="Times New Roman"/>
                <w:sz w:val="24"/>
                <w:szCs w:val="24"/>
              </w:rPr>
              <w:t>Backline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microfonação</w:t>
            </w:r>
            <w:proofErr w:type="spellEnd"/>
            <w:r w:rsidRPr="00C93F1D">
              <w:rPr>
                <w:rFonts w:ascii="Times New Roman" w:hAnsi="Times New Roman" w:cs="Times New Roman"/>
                <w:sz w:val="24"/>
                <w:szCs w:val="24"/>
              </w:rPr>
              <w:t>, DI, acessórios e infraestrutura de palco</w:t>
            </w:r>
          </w:p>
          <w:p w14:paraId="574F334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2.7.1. Finalidade. Conjunto de materiais, equipamentos e acessórios destinados a atender input </w:t>
            </w:r>
            <w:proofErr w:type="spellStart"/>
            <w:r w:rsidRPr="00C93F1D">
              <w:rPr>
                <w:rFonts w:ascii="Times New Roman" w:hAnsi="Times New Roman" w:cs="Times New Roman"/>
                <w:sz w:val="24"/>
                <w:szCs w:val="24"/>
              </w:rPr>
              <w:t>lists</w:t>
            </w:r>
            <w:proofErr w:type="spellEnd"/>
            <w:r w:rsidRPr="00C93F1D">
              <w:rPr>
                <w:rFonts w:ascii="Times New Roman" w:hAnsi="Times New Roman" w:cs="Times New Roman"/>
                <w:sz w:val="24"/>
                <w:szCs w:val="24"/>
              </w:rPr>
              <w:t>, garantindo montagem organizada, redundância prática, continuidade operacional e evidência fiscalizável.</w:t>
            </w:r>
          </w:p>
          <w:p w14:paraId="146E933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2.7.2. </w:t>
            </w:r>
            <w:proofErr w:type="spellStart"/>
            <w:r w:rsidRPr="00C93F1D">
              <w:rPr>
                <w:rFonts w:ascii="Times New Roman" w:hAnsi="Times New Roman" w:cs="Times New Roman"/>
                <w:sz w:val="24"/>
                <w:szCs w:val="24"/>
              </w:rPr>
              <w:t>Multicabos</w:t>
            </w:r>
            <w:proofErr w:type="spellEnd"/>
            <w:r w:rsidRPr="00C93F1D">
              <w:rPr>
                <w:rFonts w:ascii="Times New Roman" w:hAnsi="Times New Roman" w:cs="Times New Roman"/>
                <w:sz w:val="24"/>
                <w:szCs w:val="24"/>
              </w:rPr>
              <w:t xml:space="preserve">, splits, medusas e </w:t>
            </w:r>
            <w:proofErr w:type="spellStart"/>
            <w:r w:rsidRPr="00C93F1D">
              <w:rPr>
                <w:rFonts w:ascii="Times New Roman" w:hAnsi="Times New Roman" w:cs="Times New Roman"/>
                <w:sz w:val="24"/>
                <w:szCs w:val="24"/>
              </w:rPr>
              <w:t>sub-snakes</w:t>
            </w:r>
            <w:proofErr w:type="spellEnd"/>
            <w:r w:rsidRPr="00C93F1D">
              <w:rPr>
                <w:rFonts w:ascii="Times New Roman" w:hAnsi="Times New Roman" w:cs="Times New Roman"/>
                <w:sz w:val="24"/>
                <w:szCs w:val="24"/>
              </w:rPr>
              <w:t>.</w:t>
            </w:r>
          </w:p>
          <w:p w14:paraId="7111905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2.7.2.1. Será fornecido mínimo de 01 (um) </w:t>
            </w:r>
            <w:proofErr w:type="spellStart"/>
            <w:r w:rsidRPr="00C93F1D">
              <w:rPr>
                <w:rFonts w:ascii="Times New Roman" w:hAnsi="Times New Roman" w:cs="Times New Roman"/>
                <w:sz w:val="24"/>
                <w:szCs w:val="24"/>
              </w:rPr>
              <w:t>multicabo</w:t>
            </w:r>
            <w:proofErr w:type="spellEnd"/>
            <w:r w:rsidRPr="00C93F1D">
              <w:rPr>
                <w:rFonts w:ascii="Times New Roman" w:hAnsi="Times New Roman" w:cs="Times New Roman"/>
                <w:sz w:val="24"/>
                <w:szCs w:val="24"/>
              </w:rPr>
              <w:t xml:space="preserve"> isolado de 56 vias (ou sistema equivalente), destinado ao tronco principal entre palco e FOH/área técnica, ou solução digital equivalente plenamente fiscalizável.</w:t>
            </w:r>
          </w:p>
          <w:p w14:paraId="49DA8B9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2.7.2.2. Será fornecido mínimo de 01 (uma) medusa (</w:t>
            </w:r>
            <w:proofErr w:type="spellStart"/>
            <w:r w:rsidRPr="00C93F1D">
              <w:rPr>
                <w:rFonts w:ascii="Times New Roman" w:hAnsi="Times New Roman" w:cs="Times New Roman"/>
                <w:sz w:val="24"/>
                <w:szCs w:val="24"/>
              </w:rPr>
              <w:t>breakout</w:t>
            </w:r>
            <w:proofErr w:type="spellEnd"/>
            <w:r w:rsidRPr="00C93F1D">
              <w:rPr>
                <w:rFonts w:ascii="Times New Roman" w:hAnsi="Times New Roman" w:cs="Times New Roman"/>
                <w:sz w:val="24"/>
                <w:szCs w:val="24"/>
              </w:rPr>
              <w:t>) de 56 canais XLR/P10 (ou equivalente).</w:t>
            </w:r>
          </w:p>
          <w:p w14:paraId="602A8FD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2.7.2.3. Será fornecido mínimo de 02 (dois) </w:t>
            </w:r>
            <w:proofErr w:type="spellStart"/>
            <w:r w:rsidRPr="00C93F1D">
              <w:rPr>
                <w:rFonts w:ascii="Times New Roman" w:hAnsi="Times New Roman" w:cs="Times New Roman"/>
                <w:sz w:val="24"/>
                <w:szCs w:val="24"/>
              </w:rPr>
              <w:t>sub-snakes</w:t>
            </w:r>
            <w:proofErr w:type="spellEnd"/>
            <w:r w:rsidRPr="00C93F1D">
              <w:rPr>
                <w:rFonts w:ascii="Times New Roman" w:hAnsi="Times New Roman" w:cs="Times New Roman"/>
                <w:sz w:val="24"/>
                <w:szCs w:val="24"/>
              </w:rPr>
              <w:t xml:space="preserve"> com 20 canais XLR (ou equivalente).</w:t>
            </w:r>
          </w:p>
          <w:p w14:paraId="5BDD702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2.7.2.4. Será fornecido mínimo de 02 (dois) </w:t>
            </w:r>
            <w:proofErr w:type="spellStart"/>
            <w:r w:rsidRPr="00C93F1D">
              <w:rPr>
                <w:rFonts w:ascii="Times New Roman" w:hAnsi="Times New Roman" w:cs="Times New Roman"/>
                <w:sz w:val="24"/>
                <w:szCs w:val="24"/>
              </w:rPr>
              <w:t>sub-snakes</w:t>
            </w:r>
            <w:proofErr w:type="spellEnd"/>
            <w:r w:rsidRPr="00C93F1D">
              <w:rPr>
                <w:rFonts w:ascii="Times New Roman" w:hAnsi="Times New Roman" w:cs="Times New Roman"/>
                <w:sz w:val="24"/>
                <w:szCs w:val="24"/>
              </w:rPr>
              <w:t xml:space="preserve"> com 12 canais XLR (ou equivalente).</w:t>
            </w:r>
          </w:p>
          <w:p w14:paraId="5924F08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2.7.2.5. Será fornecido mínimo de 04 (quatro) </w:t>
            </w:r>
            <w:proofErr w:type="spellStart"/>
            <w:r w:rsidRPr="00C93F1D">
              <w:rPr>
                <w:rFonts w:ascii="Times New Roman" w:hAnsi="Times New Roman" w:cs="Times New Roman"/>
                <w:sz w:val="24"/>
                <w:szCs w:val="24"/>
              </w:rPr>
              <w:t>sub-snakes</w:t>
            </w:r>
            <w:proofErr w:type="spellEnd"/>
            <w:r w:rsidRPr="00C93F1D">
              <w:rPr>
                <w:rFonts w:ascii="Times New Roman" w:hAnsi="Times New Roman" w:cs="Times New Roman"/>
                <w:sz w:val="24"/>
                <w:szCs w:val="24"/>
              </w:rPr>
              <w:t xml:space="preserve"> com 06 canais XLR (ou equivalente).</w:t>
            </w:r>
          </w:p>
          <w:p w14:paraId="792C026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 Microfones, DI boxes, pedestais e fones.</w:t>
            </w:r>
          </w:p>
          <w:p w14:paraId="2865B67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2.7.3.1. Será fornecido mínimo de 01 (um) </w:t>
            </w:r>
            <w:proofErr w:type="spellStart"/>
            <w:r w:rsidRPr="00C93F1D">
              <w:rPr>
                <w:rFonts w:ascii="Times New Roman" w:hAnsi="Times New Roman" w:cs="Times New Roman"/>
                <w:sz w:val="24"/>
                <w:szCs w:val="24"/>
              </w:rPr>
              <w:t>malão</w:t>
            </w:r>
            <w:proofErr w:type="spellEnd"/>
            <w:r w:rsidRPr="00C93F1D">
              <w:rPr>
                <w:rFonts w:ascii="Times New Roman" w:hAnsi="Times New Roman" w:cs="Times New Roman"/>
                <w:sz w:val="24"/>
                <w:szCs w:val="24"/>
              </w:rPr>
              <w:t xml:space="preserve"> de cabos de microfone, com comprimentos variados entre 2 m e 15 m.</w:t>
            </w:r>
          </w:p>
          <w:p w14:paraId="6116976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2.7.3.2. Será fornecido mínimo de 90 (noventa) cabos XLR para microfones.</w:t>
            </w:r>
          </w:p>
          <w:p w14:paraId="3ABA200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2.7.3.3. Será fornecido mínimo de 30 (trinta) cabos P10 para instrumentos.</w:t>
            </w:r>
          </w:p>
          <w:p w14:paraId="116BAAC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2.7.3.4. Será fornecido mínimo de 50 (cinquenta) microfones diversos para atender ao input </w:t>
            </w:r>
            <w:proofErr w:type="spellStart"/>
            <w:r w:rsidRPr="00C93F1D">
              <w:rPr>
                <w:rFonts w:ascii="Times New Roman" w:hAnsi="Times New Roman" w:cs="Times New Roman"/>
                <w:sz w:val="24"/>
                <w:szCs w:val="24"/>
              </w:rPr>
              <w:t>list</w:t>
            </w:r>
            <w:proofErr w:type="spellEnd"/>
            <w:r w:rsidRPr="00C93F1D">
              <w:rPr>
                <w:rFonts w:ascii="Times New Roman" w:hAnsi="Times New Roman" w:cs="Times New Roman"/>
                <w:sz w:val="24"/>
                <w:szCs w:val="24"/>
              </w:rPr>
              <w:t>, admitidos equivalentes técnicos e material similar.</w:t>
            </w:r>
          </w:p>
          <w:p w14:paraId="6A84306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2.7.3.5. Será fornecido mínimo de 12 (doze) DI boxes passivos padrão IMP (ou marca equivalente; ou sistema equivalente).</w:t>
            </w:r>
          </w:p>
          <w:p w14:paraId="6C4270A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2.7.3.6. Será fornecido mínimo de 06 (seis) DI boxes ativos.</w:t>
            </w:r>
          </w:p>
          <w:p w14:paraId="4BE9AE0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2.7.3.7. Será fornecido mínimo de 04 (quatro) microfones sem fio digitais de alto desempenho, padrão </w:t>
            </w:r>
            <w:proofErr w:type="spellStart"/>
            <w:r w:rsidRPr="00C93F1D">
              <w:rPr>
                <w:rFonts w:ascii="Times New Roman" w:hAnsi="Times New Roman" w:cs="Times New Roman"/>
                <w:sz w:val="24"/>
                <w:szCs w:val="24"/>
              </w:rPr>
              <w:t>Shure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Axient</w:t>
            </w:r>
            <w:proofErr w:type="spellEnd"/>
            <w:r w:rsidRPr="00C93F1D">
              <w:rPr>
                <w:rFonts w:ascii="Times New Roman" w:hAnsi="Times New Roman" w:cs="Times New Roman"/>
                <w:sz w:val="24"/>
                <w:szCs w:val="24"/>
              </w:rPr>
              <w:t xml:space="preserve"> (ou marca equivalente; ex.: </w:t>
            </w:r>
            <w:proofErr w:type="spellStart"/>
            <w:r w:rsidRPr="00C93F1D">
              <w:rPr>
                <w:rFonts w:ascii="Times New Roman" w:hAnsi="Times New Roman" w:cs="Times New Roman"/>
                <w:sz w:val="24"/>
                <w:szCs w:val="24"/>
              </w:rPr>
              <w:t>Sennheiser</w:t>
            </w:r>
            <w:proofErr w:type="spellEnd"/>
            <w:r w:rsidRPr="00C93F1D">
              <w:rPr>
                <w:rFonts w:ascii="Times New Roman" w:hAnsi="Times New Roman" w:cs="Times New Roman"/>
                <w:sz w:val="24"/>
                <w:szCs w:val="24"/>
              </w:rPr>
              <w:t xml:space="preserve"> Digital 6000/9000; ou sistema equivalente), com coordenação de frequências e acessórios completos.</w:t>
            </w:r>
          </w:p>
          <w:p w14:paraId="5EC7503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2.7.3.8. Será fornecido mínimo de 30 (trinta) pedestais tipo girafa.</w:t>
            </w:r>
          </w:p>
          <w:p w14:paraId="1F5C1A0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2.7.3.9. Será fornecido mínimo de 08 (oito) mini pedestais.</w:t>
            </w:r>
          </w:p>
          <w:p w14:paraId="2B5E66A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2.7.3.10. Será fornecido mínimo de 16 (dezesseis) garras tipo </w:t>
            </w:r>
            <w:proofErr w:type="spellStart"/>
            <w:r w:rsidRPr="00C93F1D">
              <w:rPr>
                <w:rFonts w:ascii="Times New Roman" w:hAnsi="Times New Roman" w:cs="Times New Roman"/>
                <w:sz w:val="24"/>
                <w:szCs w:val="24"/>
              </w:rPr>
              <w:t>clamp</w:t>
            </w:r>
            <w:proofErr w:type="spellEnd"/>
            <w:r w:rsidRPr="00C93F1D">
              <w:rPr>
                <w:rFonts w:ascii="Times New Roman" w:hAnsi="Times New Roman" w:cs="Times New Roman"/>
                <w:sz w:val="24"/>
                <w:szCs w:val="24"/>
              </w:rPr>
              <w:t xml:space="preserve"> (ou equivalente).</w:t>
            </w:r>
          </w:p>
          <w:p w14:paraId="5F955A7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2.7.3.11. Será fornecido mínimo de 02 (dois) kits de microfones para bateria (07 peças), padrão </w:t>
            </w:r>
            <w:proofErr w:type="spellStart"/>
            <w:r w:rsidRPr="00C93F1D">
              <w:rPr>
                <w:rFonts w:ascii="Times New Roman" w:hAnsi="Times New Roman" w:cs="Times New Roman"/>
                <w:sz w:val="24"/>
                <w:szCs w:val="24"/>
              </w:rPr>
              <w:t>Shure</w:t>
            </w:r>
            <w:proofErr w:type="spellEnd"/>
            <w:r w:rsidRPr="00C93F1D">
              <w:rPr>
                <w:rFonts w:ascii="Times New Roman" w:hAnsi="Times New Roman" w:cs="Times New Roman"/>
                <w:sz w:val="24"/>
                <w:szCs w:val="24"/>
              </w:rPr>
              <w:t xml:space="preserve"> PGADRUMS, </w:t>
            </w:r>
            <w:proofErr w:type="spellStart"/>
            <w:r w:rsidRPr="00C93F1D">
              <w:rPr>
                <w:rFonts w:ascii="Times New Roman" w:hAnsi="Times New Roman" w:cs="Times New Roman"/>
                <w:sz w:val="24"/>
                <w:szCs w:val="24"/>
              </w:rPr>
              <w:t>Sennheiser</w:t>
            </w:r>
            <w:proofErr w:type="spellEnd"/>
            <w:r w:rsidRPr="00C93F1D">
              <w:rPr>
                <w:rFonts w:ascii="Times New Roman" w:hAnsi="Times New Roman" w:cs="Times New Roman"/>
                <w:sz w:val="24"/>
                <w:szCs w:val="24"/>
              </w:rPr>
              <w:t xml:space="preserve"> e600 (ou marca equivalente; ou sistema equivalente), ou conforme </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w:t>
            </w:r>
          </w:p>
          <w:p w14:paraId="7FBCE88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2.7.3.12. Será fornecido mínimo de 01 (um) kit de microfones para percussão.</w:t>
            </w:r>
          </w:p>
          <w:p w14:paraId="0D31D76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2.7.3.13. Será fornecido mínimo de 04 (quatro) microfones para instrumentos de sopro.</w:t>
            </w:r>
          </w:p>
          <w:p w14:paraId="4C20E87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2.7.3.14. Será fornecido mínimo de 08 (oito) sistemas de monitoração por fone (distribuidor/amplificador multiponto) padrão </w:t>
            </w:r>
            <w:proofErr w:type="spellStart"/>
            <w:r w:rsidRPr="00C93F1D">
              <w:rPr>
                <w:rFonts w:ascii="Times New Roman" w:hAnsi="Times New Roman" w:cs="Times New Roman"/>
                <w:sz w:val="24"/>
                <w:szCs w:val="24"/>
              </w:rPr>
              <w:t>Powerplay</w:t>
            </w:r>
            <w:proofErr w:type="spellEnd"/>
            <w:r w:rsidRPr="00C93F1D">
              <w:rPr>
                <w:rFonts w:ascii="Times New Roman" w:hAnsi="Times New Roman" w:cs="Times New Roman"/>
                <w:sz w:val="24"/>
                <w:szCs w:val="24"/>
              </w:rPr>
              <w:t xml:space="preserve"> 8 vias (ou marca equivalente; ou sistema equivalente), com extensores e cabeamento correspondente.</w:t>
            </w:r>
          </w:p>
          <w:p w14:paraId="25835F4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2.7.3.15. Será fornecido mínimo de 16 (dezesseis) fones de ouvido profissionais, padrão AKG K240, </w:t>
            </w:r>
            <w:proofErr w:type="spellStart"/>
            <w:r w:rsidRPr="00C93F1D">
              <w:rPr>
                <w:rFonts w:ascii="Times New Roman" w:hAnsi="Times New Roman" w:cs="Times New Roman"/>
                <w:sz w:val="24"/>
                <w:szCs w:val="24"/>
              </w:rPr>
              <w:t>Sennheiser</w:t>
            </w:r>
            <w:proofErr w:type="spellEnd"/>
            <w:r w:rsidRPr="00C93F1D">
              <w:rPr>
                <w:rFonts w:ascii="Times New Roman" w:hAnsi="Times New Roman" w:cs="Times New Roman"/>
                <w:sz w:val="24"/>
                <w:szCs w:val="24"/>
              </w:rPr>
              <w:t xml:space="preserve"> HD25 (ou marca equivalente; ou sistema equivalente), admitidos equivalentes técnicos e material similar.</w:t>
            </w:r>
          </w:p>
          <w:p w14:paraId="3BEBAB5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2.7.4. </w:t>
            </w:r>
            <w:proofErr w:type="spellStart"/>
            <w:r w:rsidRPr="00C93F1D">
              <w:rPr>
                <w:rFonts w:ascii="Times New Roman" w:hAnsi="Times New Roman" w:cs="Times New Roman"/>
                <w:sz w:val="24"/>
                <w:szCs w:val="24"/>
              </w:rPr>
              <w:t>Backline</w:t>
            </w:r>
            <w:proofErr w:type="spellEnd"/>
            <w:r w:rsidRPr="00C93F1D">
              <w:rPr>
                <w:rFonts w:ascii="Times New Roman" w:hAnsi="Times New Roman" w:cs="Times New Roman"/>
                <w:sz w:val="24"/>
                <w:szCs w:val="24"/>
              </w:rPr>
              <w:t xml:space="preserve"> instrumental (quando aplicável ao evento/</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w:t>
            </w:r>
          </w:p>
          <w:p w14:paraId="5B1831E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2.7.4.1. Será fornecido mínimo de 02 (duas) baterias acústicas completas, com 2 tons (10 e 12), surdo, bumbo 22, ferragens completas e caixa com estante, padrão DW, </w:t>
            </w:r>
            <w:proofErr w:type="spellStart"/>
            <w:r w:rsidRPr="00C93F1D">
              <w:rPr>
                <w:rFonts w:ascii="Times New Roman" w:hAnsi="Times New Roman" w:cs="Times New Roman"/>
                <w:sz w:val="24"/>
                <w:szCs w:val="24"/>
              </w:rPr>
              <w:t>Gretsch</w:t>
            </w:r>
            <w:proofErr w:type="spellEnd"/>
            <w:r w:rsidRPr="00C93F1D">
              <w:rPr>
                <w:rFonts w:ascii="Times New Roman" w:hAnsi="Times New Roman" w:cs="Times New Roman"/>
                <w:sz w:val="24"/>
                <w:szCs w:val="24"/>
              </w:rPr>
              <w:t>, Pearl (ou marca equivalente; ou material similar equivalente técnico).</w:t>
            </w:r>
          </w:p>
          <w:p w14:paraId="4A3FE90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2.7.4.2. Será fornecido mínimo de 01 (um) amplificador de contrabaixo padrão </w:t>
            </w:r>
            <w:proofErr w:type="spellStart"/>
            <w:r w:rsidRPr="00C93F1D">
              <w:rPr>
                <w:rFonts w:ascii="Times New Roman" w:hAnsi="Times New Roman" w:cs="Times New Roman"/>
                <w:sz w:val="24"/>
                <w:szCs w:val="24"/>
              </w:rPr>
              <w:t>Ampeg</w:t>
            </w:r>
            <w:proofErr w:type="spellEnd"/>
            <w:r w:rsidRPr="00C93F1D">
              <w:rPr>
                <w:rFonts w:ascii="Times New Roman" w:hAnsi="Times New Roman" w:cs="Times New Roman"/>
                <w:sz w:val="24"/>
                <w:szCs w:val="24"/>
              </w:rPr>
              <w:t xml:space="preserve"> SVT Classic com caixa 8x10 (ou marca equivalente; ex.: </w:t>
            </w:r>
            <w:proofErr w:type="spellStart"/>
            <w:r w:rsidRPr="00C93F1D">
              <w:rPr>
                <w:rFonts w:ascii="Times New Roman" w:hAnsi="Times New Roman" w:cs="Times New Roman"/>
                <w:sz w:val="24"/>
                <w:szCs w:val="24"/>
              </w:rPr>
              <w:t>Gallien</w:t>
            </w:r>
            <w:proofErr w:type="spellEnd"/>
            <w:r w:rsidRPr="00C93F1D">
              <w:rPr>
                <w:rFonts w:ascii="Times New Roman" w:hAnsi="Times New Roman" w:cs="Times New Roman"/>
                <w:sz w:val="24"/>
                <w:szCs w:val="24"/>
              </w:rPr>
              <w:t>-Krueger; ou sistema equivalente).</w:t>
            </w:r>
          </w:p>
          <w:p w14:paraId="10DA7CA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2.7.4.3. Será fornecido mínimo de 02 (dois) amplificadores para guitarra valvulados, com caixa 4x12 angulada, padrão Marshall JCM900 (ou marca equivalente; ou sistema equivalente).</w:t>
            </w:r>
          </w:p>
          <w:p w14:paraId="28ED738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2.7.4.4. Será fornecido mínimo de 02 (dois) amplificadores para baixo, potência mínima de 1.200 W RMS, com caixa 1x15 e 4x10 (ou equivalente técnico).</w:t>
            </w:r>
          </w:p>
          <w:p w14:paraId="3875DFD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2.7.5. Comunicação e mídias auxiliares.</w:t>
            </w:r>
          </w:p>
          <w:p w14:paraId="1D1997E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2.7.5.1. Será fornecido mínimo de 02 (dois) sistemas de comunicação entre palco e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w:t>
            </w:r>
            <w:proofErr w:type="spellStart"/>
            <w:r w:rsidRPr="00C93F1D">
              <w:rPr>
                <w:rFonts w:ascii="Times New Roman" w:hAnsi="Times New Roman" w:cs="Times New Roman"/>
                <w:sz w:val="24"/>
                <w:szCs w:val="24"/>
              </w:rPr>
              <w:t>intercom</w:t>
            </w:r>
            <w:proofErr w:type="spellEnd"/>
            <w:r w:rsidRPr="00C93F1D">
              <w:rPr>
                <w:rFonts w:ascii="Times New Roman" w:hAnsi="Times New Roman" w:cs="Times New Roman"/>
                <w:sz w:val="24"/>
                <w:szCs w:val="24"/>
              </w:rPr>
              <w:t>; ou sistema equivalente).</w:t>
            </w:r>
          </w:p>
          <w:p w14:paraId="79E5F78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2.7.5.2. Será fornecido mínimo de 01 (um) notebook com repertório variado (ou equipamento equivalente).</w:t>
            </w:r>
          </w:p>
          <w:p w14:paraId="0655B1C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2.7.5.3. Será fornecido mínimo de 01 (um) pen drive (ou mídia equivalente).</w:t>
            </w:r>
          </w:p>
          <w:p w14:paraId="209156D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2.7.5.4. Cabeamento e acessórios locais necessários ao </w:t>
            </w:r>
            <w:proofErr w:type="spellStart"/>
            <w:r w:rsidRPr="00C93F1D">
              <w:rPr>
                <w:rFonts w:ascii="Times New Roman" w:hAnsi="Times New Roman" w:cs="Times New Roman"/>
                <w:sz w:val="24"/>
                <w:szCs w:val="24"/>
              </w:rPr>
              <w:t>backline</w:t>
            </w:r>
            <w:proofErr w:type="spellEnd"/>
            <w:r w:rsidRPr="00C93F1D">
              <w:rPr>
                <w:rFonts w:ascii="Times New Roman" w:hAnsi="Times New Roman" w:cs="Times New Roman"/>
                <w:sz w:val="24"/>
                <w:szCs w:val="24"/>
              </w:rPr>
              <w:t xml:space="preserve"> serão fornecidos, com alimentação elétrica e proteção compatíveis.</w:t>
            </w:r>
          </w:p>
          <w:p w14:paraId="02BD372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Torres de delay – sistema aéreo</w:t>
            </w:r>
          </w:p>
          <w:p w14:paraId="2FF9536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Finalidade. Reforço sonoro remoto destinado a áreas distantes do palco, priorizando inteligibilidade, coerência de fase e alinhamento temporal com o P.A. principal.</w:t>
            </w:r>
          </w:p>
          <w:p w14:paraId="0B01121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 Configuração mínima.</w:t>
            </w:r>
          </w:p>
          <w:p w14:paraId="431F3F3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3.2.1. Será fornecido sistema de delay aéreo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xml:space="preserve">) composto por 02 (duas) torres (L/R), cada uma com mínimo de 04 (quatro) caixas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(médio-grave/médio-agudo), totalizando mínimo de 8 (oito) caixas.</w:t>
            </w:r>
          </w:p>
          <w:p w14:paraId="20C8F26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3.2.2. As caixas das torres de delay serão da mesma marca, série e modelo do P.A. principal, ou equivalente técnico (sistema equivalente), com </w:t>
            </w:r>
            <w:proofErr w:type="spellStart"/>
            <w:r w:rsidRPr="00C93F1D">
              <w:rPr>
                <w:rFonts w:ascii="Times New Roman" w:hAnsi="Times New Roman" w:cs="Times New Roman"/>
                <w:sz w:val="24"/>
                <w:szCs w:val="24"/>
              </w:rPr>
              <w:t>rigging</w:t>
            </w:r>
            <w:proofErr w:type="spellEnd"/>
            <w:r w:rsidRPr="00C93F1D">
              <w:rPr>
                <w:rFonts w:ascii="Times New Roman" w:hAnsi="Times New Roman" w:cs="Times New Roman"/>
                <w:sz w:val="24"/>
                <w:szCs w:val="24"/>
              </w:rPr>
              <w:t xml:space="preserve"> e acessórios compatíveis.</w:t>
            </w:r>
          </w:p>
          <w:p w14:paraId="58092A7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 Vedação de subgraves.</w:t>
            </w:r>
          </w:p>
          <w:p w14:paraId="72AE320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3.3.1. Fica vedada a utilização de subgraves nas torres de delay.</w:t>
            </w:r>
          </w:p>
          <w:p w14:paraId="1FC11AF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3.4. Alinhamento e ajuste.</w:t>
            </w:r>
          </w:p>
          <w:p w14:paraId="4E3558D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3.4.1. Será realizado alinhamento temporal, de fase e tonal integrado ao P.A. principal, com evidência mínima por medições e/ou registros operacionais, quando solicitado pela fiscalização.</w:t>
            </w:r>
          </w:p>
          <w:p w14:paraId="6F9D1BE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3.5. Estruturas e segurança.</w:t>
            </w:r>
          </w:p>
          <w:p w14:paraId="7944157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3.5.1. Serão utilizadas estruturas certificadas, devidamente aterradas, com atendimento às exigências do Corpo de Bombeiros quando aplicáveis e emissão de ART/RRT quando exigível.</w:t>
            </w:r>
          </w:p>
          <w:p w14:paraId="43F7E75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Sistema de transmissão de áudio para as torres de delay (sem cabeamento entre palco e torres)</w:t>
            </w:r>
          </w:p>
          <w:p w14:paraId="1872091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Finalidade. Transmissão dedicada do áudio do palco/FOH para as torres de delay por meio sem fio, assegurando baixa latência, estabilidade e conformidade regulatória aplicável.</w:t>
            </w:r>
          </w:p>
          <w:p w14:paraId="69D351B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 Regra de operação e vedação.</w:t>
            </w:r>
          </w:p>
          <w:p w14:paraId="6AF34A5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4.2.1. A transmissão do áudio do palco principal para as torres de delay ocorrerá exclusivamente por sistema sem fio.</w:t>
            </w:r>
          </w:p>
          <w:p w14:paraId="12791DB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4.2.2. Fica expressamente vedada a utilização de qualquer tipo de cabeamento físico (áudio, dados, rede, fibra óptica ou equivalente) para transmissão entre palco/FOH e torres de delay.</w:t>
            </w:r>
          </w:p>
          <w:p w14:paraId="4B76C5F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4.2.3. Admitir-se-á cabeamento apenas local, restrito à interligação interna de equipamentos no palco/FOH e em cada torre, inclusive energia e interligações internas.</w:t>
            </w:r>
          </w:p>
          <w:p w14:paraId="269624B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4.3. Tecnologia admitida.</w:t>
            </w:r>
          </w:p>
          <w:p w14:paraId="690B8E5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4.3.1. </w:t>
            </w:r>
            <w:proofErr w:type="spellStart"/>
            <w:r w:rsidRPr="00C93F1D">
              <w:rPr>
                <w:rFonts w:ascii="Times New Roman" w:hAnsi="Times New Roman" w:cs="Times New Roman"/>
                <w:sz w:val="24"/>
                <w:szCs w:val="24"/>
              </w:rPr>
              <w:t>Radioenlace</w:t>
            </w:r>
            <w:proofErr w:type="spellEnd"/>
            <w:r w:rsidRPr="00C93F1D">
              <w:rPr>
                <w:rFonts w:ascii="Times New Roman" w:hAnsi="Times New Roman" w:cs="Times New Roman"/>
                <w:sz w:val="24"/>
                <w:szCs w:val="24"/>
              </w:rPr>
              <w:t xml:space="preserve"> UHF, enlace digital dedicado, ponto-a-ponto, ou tecnologia sem fio tecnicamente equivalente (sistema equivalente), de padrão profissional, com homologação aplicável.</w:t>
            </w:r>
          </w:p>
          <w:p w14:paraId="7B5FB3B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4.4. Especificações mínimas de desempenho.</w:t>
            </w:r>
          </w:p>
          <w:p w14:paraId="217E116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4.4.1. Latência máxima admissível: mínimo de 20 </w:t>
            </w:r>
            <w:proofErr w:type="spellStart"/>
            <w:r w:rsidRPr="00C93F1D">
              <w:rPr>
                <w:rFonts w:ascii="Times New Roman" w:hAnsi="Times New Roman" w:cs="Times New Roman"/>
                <w:sz w:val="24"/>
                <w:szCs w:val="24"/>
              </w:rPr>
              <w:t>ms</w:t>
            </w:r>
            <w:proofErr w:type="spellEnd"/>
            <w:r w:rsidRPr="00C93F1D">
              <w:rPr>
                <w:rFonts w:ascii="Times New Roman" w:hAnsi="Times New Roman" w:cs="Times New Roman"/>
                <w:sz w:val="24"/>
                <w:szCs w:val="24"/>
              </w:rPr>
              <w:t>, considerada a cadeia completa.</w:t>
            </w:r>
            <w:r w:rsidRPr="00C93F1D">
              <w:rPr>
                <w:rFonts w:ascii="Times New Roman" w:hAnsi="Times New Roman" w:cs="Times New Roman"/>
                <w:sz w:val="24"/>
                <w:szCs w:val="24"/>
              </w:rPr>
              <w:br/>
              <w:t>4.4.2. Estabilidade contínua de sinal, sem cortes ou interferências perceptíveis durante operação.</w:t>
            </w:r>
          </w:p>
          <w:p w14:paraId="7C6D7BF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4.4.3. Proteção contra variações de tensão e interferências eletromagnéticas, com monitoramento operacional.</w:t>
            </w:r>
          </w:p>
          <w:p w14:paraId="0F3AC39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4.5. Quantitativos e redundância.</w:t>
            </w:r>
          </w:p>
          <w:p w14:paraId="5C6E960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4.5.1. Será fornecido mínimo de 04 (quatro) enlaces de transmissão, sendo 02 (dois) para operação (L e R) e 02 (dois) para redundância (L e R), ou arquitetura equivalente que assegure redundância simétrica e continuidade comprovável.</w:t>
            </w:r>
          </w:p>
          <w:p w14:paraId="197E756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4.5.2. Será fornecida mínimo de 01 (uma) antena omnidirecional (ou equivalente) para transmissão a partir do palco/FOH, conforme projeto de cobertura.</w:t>
            </w:r>
          </w:p>
          <w:p w14:paraId="236A57E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4.5.3. Serão fornecidas mínimo de 02 (duas) antenas direcionais (ou equivalentes) para recepção, instaladas nas torres de delay.</w:t>
            </w:r>
          </w:p>
          <w:p w14:paraId="41BB9D0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4.5.4. Serão fornecidos cabos coaxiais, conectores, suportes e acessórios necessários à instalação completa.</w:t>
            </w:r>
          </w:p>
          <w:p w14:paraId="5582DF8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4.5.5. Serão fornecidas fontes de alimentação estabilizadas e proteção elétrica compatíveis.</w:t>
            </w:r>
          </w:p>
          <w:p w14:paraId="18C6A97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4.6. Instalação, operação e responsabilidade técnica.</w:t>
            </w:r>
          </w:p>
          <w:p w14:paraId="18602F7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4.6.1. Instalação, configuração, calibração e operação serão realizadas por técnico com experiência comprovada em enlaces de RF para áudio profissional.</w:t>
            </w:r>
          </w:p>
          <w:p w14:paraId="3D0AD8E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4.6.2. Será emitida ART/RRT específica quando exigível.</w:t>
            </w:r>
          </w:p>
          <w:p w14:paraId="642EFCF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4.6.3. Equipamentos serão homologados pela ANATEL quando aplicável e operados em conformidade regulatória aplicável, com coordenação de frequências.</w:t>
            </w:r>
          </w:p>
          <w:p w14:paraId="79AC5A2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Sistema de iluminação (grande porte) e grid de luz</w:t>
            </w:r>
          </w:p>
          <w:p w14:paraId="640BD87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 Finalidade e escopo do objeto</w:t>
            </w:r>
          </w:p>
          <w:p w14:paraId="357B698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5.1.1. Finalidade. Sistema de iluminação cênica profissional para evento de grande porte, destinado ao atendimento do palco principal e áreas cênicas auxiliares, com comando digital centralizado, distribuição por DMX (ou protocolo equivalente), compatibilidade com </w:t>
            </w:r>
            <w:proofErr w:type="spellStart"/>
            <w:r w:rsidRPr="00C93F1D">
              <w:rPr>
                <w:rFonts w:ascii="Times New Roman" w:hAnsi="Times New Roman" w:cs="Times New Roman"/>
                <w:sz w:val="24"/>
                <w:szCs w:val="24"/>
              </w:rPr>
              <w:t>timecode</w:t>
            </w:r>
            <w:proofErr w:type="spellEnd"/>
            <w:r w:rsidRPr="00C93F1D">
              <w:rPr>
                <w:rFonts w:ascii="Times New Roman" w:hAnsi="Times New Roman" w:cs="Times New Roman"/>
                <w:sz w:val="24"/>
                <w:szCs w:val="24"/>
              </w:rPr>
              <w:t xml:space="preserve"> (ou equivalente), segurança elétrica e previsibilidade operacional.</w:t>
            </w:r>
          </w:p>
          <w:p w14:paraId="5A8B366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5.1.2. Escopo. O fornecimento compreenderá todos os equipamentos descritos, bem como cabeamentos, acessórios, garras, </w:t>
            </w:r>
            <w:proofErr w:type="spellStart"/>
            <w:r w:rsidRPr="00C93F1D">
              <w:rPr>
                <w:rFonts w:ascii="Times New Roman" w:hAnsi="Times New Roman" w:cs="Times New Roman"/>
                <w:sz w:val="24"/>
                <w:szCs w:val="24"/>
              </w:rPr>
              <w:t>clamps</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truss</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adapters</w:t>
            </w:r>
            <w:proofErr w:type="spellEnd"/>
            <w:r w:rsidRPr="00C93F1D">
              <w:rPr>
                <w:rFonts w:ascii="Times New Roman" w:hAnsi="Times New Roman" w:cs="Times New Roman"/>
                <w:sz w:val="24"/>
                <w:szCs w:val="24"/>
              </w:rPr>
              <w:t>, segurança secundária (</w:t>
            </w:r>
            <w:proofErr w:type="spellStart"/>
            <w:r w:rsidRPr="00C93F1D">
              <w:rPr>
                <w:rFonts w:ascii="Times New Roman" w:hAnsi="Times New Roman" w:cs="Times New Roman"/>
                <w:sz w:val="24"/>
                <w:szCs w:val="24"/>
              </w:rPr>
              <w:t>safeties</w:t>
            </w:r>
            <w:proofErr w:type="spellEnd"/>
            <w:r w:rsidRPr="00C93F1D">
              <w:rPr>
                <w:rFonts w:ascii="Times New Roman" w:hAnsi="Times New Roman" w:cs="Times New Roman"/>
                <w:sz w:val="24"/>
                <w:szCs w:val="24"/>
              </w:rPr>
              <w:t xml:space="preserve">), nodes, </w:t>
            </w:r>
            <w:proofErr w:type="spellStart"/>
            <w:r w:rsidRPr="00C93F1D">
              <w:rPr>
                <w:rFonts w:ascii="Times New Roman" w:hAnsi="Times New Roman" w:cs="Times New Roman"/>
                <w:sz w:val="24"/>
                <w:szCs w:val="24"/>
              </w:rPr>
              <w:t>optos</w:t>
            </w:r>
            <w:proofErr w:type="spellEnd"/>
            <w:r w:rsidRPr="00C93F1D">
              <w:rPr>
                <w:rFonts w:ascii="Times New Roman" w:hAnsi="Times New Roman" w:cs="Times New Roman"/>
                <w:sz w:val="24"/>
                <w:szCs w:val="24"/>
              </w:rPr>
              <w:t>, switches, conversores e demais itens tecnicamente indispensáveis à operação completa e fiscalizável.</w:t>
            </w:r>
          </w:p>
          <w:p w14:paraId="29B304A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 Arquitetura de controle, comando e vedação de sobreposição</w:t>
            </w:r>
          </w:p>
          <w:p w14:paraId="53C56DF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5.2.1. O controle de todo o sistema de iluminação será realizado exclusivamente por consoles de padrão profissional, vedada sobreposição de comando.</w:t>
            </w:r>
          </w:p>
          <w:p w14:paraId="5817FED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5.2.2. Consoles.</w:t>
            </w:r>
          </w:p>
          <w:p w14:paraId="2B981F6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5.2.2.1. Será fornecido mínimo de 02 (dois) consoles compatíveis com GrandMA2 – MA </w:t>
            </w:r>
            <w:proofErr w:type="spellStart"/>
            <w:r w:rsidRPr="00C93F1D">
              <w:rPr>
                <w:rFonts w:ascii="Times New Roman" w:hAnsi="Times New Roman" w:cs="Times New Roman"/>
                <w:sz w:val="24"/>
                <w:szCs w:val="24"/>
              </w:rPr>
              <w:t>Lighting</w:t>
            </w:r>
            <w:proofErr w:type="spellEnd"/>
            <w:r w:rsidRPr="00C93F1D">
              <w:rPr>
                <w:rFonts w:ascii="Times New Roman" w:hAnsi="Times New Roman" w:cs="Times New Roman"/>
                <w:sz w:val="24"/>
                <w:szCs w:val="24"/>
              </w:rPr>
              <w:t xml:space="preserve"> (ou marca equivalente; ex.: grandMA3, </w:t>
            </w:r>
            <w:proofErr w:type="spellStart"/>
            <w:r w:rsidRPr="00C93F1D">
              <w:rPr>
                <w:rFonts w:ascii="Times New Roman" w:hAnsi="Times New Roman" w:cs="Times New Roman"/>
                <w:sz w:val="24"/>
                <w:szCs w:val="24"/>
              </w:rPr>
              <w:t>Hog</w:t>
            </w:r>
            <w:proofErr w:type="spellEnd"/>
            <w:r w:rsidRPr="00C93F1D">
              <w:rPr>
                <w:rFonts w:ascii="Times New Roman" w:hAnsi="Times New Roman" w:cs="Times New Roman"/>
                <w:sz w:val="24"/>
                <w:szCs w:val="24"/>
              </w:rPr>
              <w:t xml:space="preserve"> 4, </w:t>
            </w:r>
            <w:proofErr w:type="spellStart"/>
            <w:r w:rsidRPr="00C93F1D">
              <w:rPr>
                <w:rFonts w:ascii="Times New Roman" w:hAnsi="Times New Roman" w:cs="Times New Roman"/>
                <w:sz w:val="24"/>
                <w:szCs w:val="24"/>
              </w:rPr>
              <w:t>Avolites</w:t>
            </w:r>
            <w:proofErr w:type="spellEnd"/>
            <w:r w:rsidRPr="00C93F1D">
              <w:rPr>
                <w:rFonts w:ascii="Times New Roman" w:hAnsi="Times New Roman" w:cs="Times New Roman"/>
                <w:sz w:val="24"/>
                <w:szCs w:val="24"/>
              </w:rPr>
              <w:t xml:space="preserve">; ou sistema equivalente), com capacidade mínima de 07 universos DMX por console e compatibilidade com </w:t>
            </w:r>
            <w:proofErr w:type="spellStart"/>
            <w:r w:rsidRPr="00C93F1D">
              <w:rPr>
                <w:rFonts w:ascii="Times New Roman" w:hAnsi="Times New Roman" w:cs="Times New Roman"/>
                <w:sz w:val="24"/>
                <w:szCs w:val="24"/>
              </w:rPr>
              <w:t>timecode</w:t>
            </w:r>
            <w:proofErr w:type="spellEnd"/>
            <w:r w:rsidRPr="00C93F1D">
              <w:rPr>
                <w:rFonts w:ascii="Times New Roman" w:hAnsi="Times New Roman" w:cs="Times New Roman"/>
                <w:sz w:val="24"/>
                <w:szCs w:val="24"/>
              </w:rPr>
              <w:t xml:space="preserve"> (ou equivalente).</w:t>
            </w:r>
          </w:p>
          <w:p w14:paraId="05F8723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5.2.2.2. Será fornecida redundância operacional prevista pelo fabricante e/ou arquitetura equivalente, sem caracterizar comando paralelo.</w:t>
            </w:r>
          </w:p>
          <w:p w14:paraId="2742F86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5.2.3. Monitoração e interface.</w:t>
            </w:r>
          </w:p>
          <w:p w14:paraId="4F417A3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5.2.3.1. Serão fornecidas mínimo de 02 (duas) telas externas interligadas ao sistema do palco por fibra óptica (ou meio equivalente).</w:t>
            </w:r>
          </w:p>
          <w:p w14:paraId="1DFB4DA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5.2.4. Vedação expressa.</w:t>
            </w:r>
          </w:p>
          <w:p w14:paraId="4CDFC5A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5.2.4.1. Não será admitida a utilização de mesas auxiliares, controladores paralelos, consoles não previstos ou sistemas autônomos de controle, ressalvados exclusivamente os equipamentos de conectividade.</w:t>
            </w:r>
          </w:p>
          <w:p w14:paraId="3FAF8A4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5.2.5. Conectividade.</w:t>
            </w:r>
          </w:p>
          <w:p w14:paraId="4C58155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5.2.5.1. Nodes, switches, conversores, </w:t>
            </w:r>
            <w:proofErr w:type="spellStart"/>
            <w:r w:rsidRPr="00C93F1D">
              <w:rPr>
                <w:rFonts w:ascii="Times New Roman" w:hAnsi="Times New Roman" w:cs="Times New Roman"/>
                <w:sz w:val="24"/>
                <w:szCs w:val="24"/>
              </w:rPr>
              <w:t>optos</w:t>
            </w:r>
            <w:proofErr w:type="spellEnd"/>
            <w:r w:rsidRPr="00C93F1D">
              <w:rPr>
                <w:rFonts w:ascii="Times New Roman" w:hAnsi="Times New Roman" w:cs="Times New Roman"/>
                <w:sz w:val="24"/>
                <w:szCs w:val="24"/>
              </w:rPr>
              <w:t xml:space="preserve"> e equipamentos equivalentes serão admitidos apenas como conectividade/transporte, sem caracterizar comando paralelo.</w:t>
            </w:r>
          </w:p>
          <w:p w14:paraId="6A368A4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 Mapa mínimo de endereçamento por zona (PALCO / CAMARIM / ÁREAS AUXILIARES)</w:t>
            </w:r>
          </w:p>
          <w:p w14:paraId="4962EAE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5.3.1. Será exigido mapa mínimo de endereçamento por zona, com identificação conferível em campo, contemplando, mínimo de: zona; universo DMX e endereço inicial; identificação por etiqueta física (ID).</w:t>
            </w:r>
          </w:p>
          <w:p w14:paraId="72DA937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5.3.2. O mapa mínimo será apresentado em formato simples (tabela/planilha impressa ou PDF) e permanecerá disponível para fiscalização durante a operação.</w:t>
            </w:r>
          </w:p>
          <w:p w14:paraId="4657CCC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5.3.3. Critério mínimo de aceite do endereçamento.</w:t>
            </w:r>
          </w:p>
          <w:p w14:paraId="315840C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5.3.3.1. Demonstração por amostragem de comando em mínimo de 01 (um) </w:t>
            </w:r>
            <w:proofErr w:type="spellStart"/>
            <w:r w:rsidRPr="00C93F1D">
              <w:rPr>
                <w:rFonts w:ascii="Times New Roman" w:hAnsi="Times New Roman" w:cs="Times New Roman"/>
                <w:sz w:val="24"/>
                <w:szCs w:val="24"/>
              </w:rPr>
              <w:t>fixture</w:t>
            </w:r>
            <w:proofErr w:type="spellEnd"/>
            <w:r w:rsidRPr="00C93F1D">
              <w:rPr>
                <w:rFonts w:ascii="Times New Roman" w:hAnsi="Times New Roman" w:cs="Times New Roman"/>
                <w:sz w:val="24"/>
                <w:szCs w:val="24"/>
              </w:rPr>
              <w:t xml:space="preserve"> por zona, com confirmação de universo/endereço.</w:t>
            </w:r>
          </w:p>
          <w:p w14:paraId="21B981D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 Refletores convencionais</w:t>
            </w:r>
          </w:p>
          <w:p w14:paraId="64B5BD8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5.4.1. Será fornecido mínimo de:</w:t>
            </w:r>
          </w:p>
          <w:p w14:paraId="2B351AB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5.4.1.1. 24 (vinte e quatro) refletores PAR 64 (ou equivalente técnico/material similar), com lâmpadas e filtros adequados, com potência mínima de 1.000 W por unidade (ou equivalente);</w:t>
            </w:r>
          </w:p>
          <w:p w14:paraId="2F4ED88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5.4.1.2. 18 (dezoito) refletores ACL (ou equivalente técnico/material similar), com garras de fixação;</w:t>
            </w:r>
          </w:p>
          <w:p w14:paraId="7ED5FBD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5.4.1.3. 18 (dezoito) refletores com variação de foco de 25° a 50° (tipo zoom/</w:t>
            </w:r>
            <w:proofErr w:type="spellStart"/>
            <w:r w:rsidRPr="00C93F1D">
              <w:rPr>
                <w:rFonts w:ascii="Times New Roman" w:hAnsi="Times New Roman" w:cs="Times New Roman"/>
                <w:sz w:val="24"/>
                <w:szCs w:val="24"/>
              </w:rPr>
              <w:t>fresnel</w:t>
            </w:r>
            <w:proofErr w:type="spellEnd"/>
            <w:r w:rsidRPr="00C93F1D">
              <w:rPr>
                <w:rFonts w:ascii="Times New Roman" w:hAnsi="Times New Roman" w:cs="Times New Roman"/>
                <w:sz w:val="24"/>
                <w:szCs w:val="24"/>
              </w:rPr>
              <w:t>/PC equivalente), com alimentação 100V a 277V (ou equivalente), com travamento de zoom e operação segura;</w:t>
            </w:r>
          </w:p>
          <w:p w14:paraId="722BAC3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5.4.1.4. 03 (três) canhões seguidores (follow spots), potência mínima de 1.500 W (ou equivalente em LED de desempenho equivalente), com pedestal/tripé e operador quando exigido.</w:t>
            </w:r>
          </w:p>
          <w:p w14:paraId="107B9C7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5.5. Luminárias especiais e de efeito</w:t>
            </w:r>
          </w:p>
          <w:p w14:paraId="712E684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5.5.1. Será fornecido mínimo de:</w:t>
            </w:r>
          </w:p>
          <w:p w14:paraId="1C627C7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5.5.1.1. 08 (oito) </w:t>
            </w:r>
            <w:proofErr w:type="spellStart"/>
            <w:r w:rsidRPr="00C93F1D">
              <w:rPr>
                <w:rFonts w:ascii="Times New Roman" w:hAnsi="Times New Roman" w:cs="Times New Roman"/>
                <w:sz w:val="24"/>
                <w:szCs w:val="24"/>
              </w:rPr>
              <w:t>strobes</w:t>
            </w:r>
            <w:proofErr w:type="spellEnd"/>
            <w:r w:rsidRPr="00C93F1D">
              <w:rPr>
                <w:rFonts w:ascii="Times New Roman" w:hAnsi="Times New Roman" w:cs="Times New Roman"/>
                <w:sz w:val="24"/>
                <w:szCs w:val="24"/>
              </w:rPr>
              <w:t xml:space="preserve"> profissionais (ou equivalente técnico);</w:t>
            </w:r>
          </w:p>
          <w:p w14:paraId="094D24E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5.5.1.2. 02 (duas) máquinas de </w:t>
            </w:r>
            <w:proofErr w:type="spellStart"/>
            <w:r w:rsidRPr="00C93F1D">
              <w:rPr>
                <w:rFonts w:ascii="Times New Roman" w:hAnsi="Times New Roman" w:cs="Times New Roman"/>
                <w:sz w:val="24"/>
                <w:szCs w:val="24"/>
              </w:rPr>
              <w:t>haze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hazer</w:t>
            </w:r>
            <w:proofErr w:type="spellEnd"/>
            <w:r w:rsidRPr="00C93F1D">
              <w:rPr>
                <w:rFonts w:ascii="Times New Roman" w:hAnsi="Times New Roman" w:cs="Times New Roman"/>
                <w:sz w:val="24"/>
                <w:szCs w:val="24"/>
              </w:rPr>
              <w:t>) profissionais (ou equivalente técnico), com fluido e ventilação compatíveis;</w:t>
            </w:r>
          </w:p>
          <w:p w14:paraId="6F8DF66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5.5.1.3. 02 (duas) máquinas de fumaça (fog) profissionais (ou equivalente técnico), quando permitidas pelo local e normas aplicáveis.</w:t>
            </w:r>
          </w:p>
          <w:p w14:paraId="3431CB1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5.6. Moving </w:t>
            </w:r>
            <w:proofErr w:type="spellStart"/>
            <w:r w:rsidRPr="00C93F1D">
              <w:rPr>
                <w:rFonts w:ascii="Times New Roman" w:hAnsi="Times New Roman" w:cs="Times New Roman"/>
                <w:sz w:val="24"/>
                <w:szCs w:val="24"/>
              </w:rPr>
              <w:t>lights</w:t>
            </w:r>
            <w:proofErr w:type="spellEnd"/>
            <w:r w:rsidRPr="00C93F1D">
              <w:rPr>
                <w:rFonts w:ascii="Times New Roman" w:hAnsi="Times New Roman" w:cs="Times New Roman"/>
                <w:sz w:val="24"/>
                <w:szCs w:val="24"/>
              </w:rPr>
              <w:t xml:space="preserve"> e luminárias inteligentes</w:t>
            </w:r>
          </w:p>
          <w:p w14:paraId="754A1CA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5.6.1. Será fornecido mínimo de:</w:t>
            </w:r>
          </w:p>
          <w:p w14:paraId="373B36C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5.6.1.1. 12 (doze) </w:t>
            </w:r>
            <w:proofErr w:type="spellStart"/>
            <w:r w:rsidRPr="00C93F1D">
              <w:rPr>
                <w:rFonts w:ascii="Times New Roman" w:hAnsi="Times New Roman" w:cs="Times New Roman"/>
                <w:sz w:val="24"/>
                <w:szCs w:val="24"/>
              </w:rPr>
              <w:t>moving</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heads</w:t>
            </w:r>
            <w:proofErr w:type="spellEnd"/>
            <w:r w:rsidRPr="00C93F1D">
              <w:rPr>
                <w:rFonts w:ascii="Times New Roman" w:hAnsi="Times New Roman" w:cs="Times New Roman"/>
                <w:sz w:val="24"/>
                <w:szCs w:val="24"/>
              </w:rPr>
              <w:t xml:space="preserve"> spot (ou equivalente técnico), com </w:t>
            </w:r>
            <w:proofErr w:type="spellStart"/>
            <w:r w:rsidRPr="00C93F1D">
              <w:rPr>
                <w:rFonts w:ascii="Times New Roman" w:hAnsi="Times New Roman" w:cs="Times New Roman"/>
                <w:sz w:val="24"/>
                <w:szCs w:val="24"/>
              </w:rPr>
              <w:t>gobos</w:t>
            </w:r>
            <w:proofErr w:type="spellEnd"/>
            <w:r w:rsidRPr="00C93F1D">
              <w:rPr>
                <w:rFonts w:ascii="Times New Roman" w:hAnsi="Times New Roman" w:cs="Times New Roman"/>
                <w:sz w:val="24"/>
                <w:szCs w:val="24"/>
              </w:rPr>
              <w:t>/zoom/prisma conforme padrão profissional;</w:t>
            </w:r>
          </w:p>
          <w:p w14:paraId="75B2060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5.6.1.2. 12 (doze) </w:t>
            </w:r>
            <w:proofErr w:type="spellStart"/>
            <w:r w:rsidRPr="00C93F1D">
              <w:rPr>
                <w:rFonts w:ascii="Times New Roman" w:hAnsi="Times New Roman" w:cs="Times New Roman"/>
                <w:sz w:val="24"/>
                <w:szCs w:val="24"/>
              </w:rPr>
              <w:t>moving</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heads</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wash</w:t>
            </w:r>
            <w:proofErr w:type="spellEnd"/>
            <w:r w:rsidRPr="00C93F1D">
              <w:rPr>
                <w:rFonts w:ascii="Times New Roman" w:hAnsi="Times New Roman" w:cs="Times New Roman"/>
                <w:sz w:val="24"/>
                <w:szCs w:val="24"/>
              </w:rPr>
              <w:t xml:space="preserve"> (ou equivalente técnico), com mistura de cor e </w:t>
            </w:r>
            <w:proofErr w:type="spellStart"/>
            <w:r w:rsidRPr="00C93F1D">
              <w:rPr>
                <w:rFonts w:ascii="Times New Roman" w:hAnsi="Times New Roman" w:cs="Times New Roman"/>
                <w:sz w:val="24"/>
                <w:szCs w:val="24"/>
              </w:rPr>
              <w:t>dimmer</w:t>
            </w:r>
            <w:proofErr w:type="spellEnd"/>
            <w:r w:rsidRPr="00C93F1D">
              <w:rPr>
                <w:rFonts w:ascii="Times New Roman" w:hAnsi="Times New Roman" w:cs="Times New Roman"/>
                <w:sz w:val="24"/>
                <w:szCs w:val="24"/>
              </w:rPr>
              <w:t xml:space="preserve"> suave;</w:t>
            </w:r>
          </w:p>
          <w:p w14:paraId="499F07A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5.6.1.3. 08 (oito) </w:t>
            </w:r>
            <w:proofErr w:type="spellStart"/>
            <w:r w:rsidRPr="00C93F1D">
              <w:rPr>
                <w:rFonts w:ascii="Times New Roman" w:hAnsi="Times New Roman" w:cs="Times New Roman"/>
                <w:sz w:val="24"/>
                <w:szCs w:val="24"/>
              </w:rPr>
              <w:t>moving</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heads</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beam</w:t>
            </w:r>
            <w:proofErr w:type="spellEnd"/>
            <w:r w:rsidRPr="00C93F1D">
              <w:rPr>
                <w:rFonts w:ascii="Times New Roman" w:hAnsi="Times New Roman" w:cs="Times New Roman"/>
                <w:sz w:val="24"/>
                <w:szCs w:val="24"/>
              </w:rPr>
              <w:t xml:space="preserve"> (ou equivalente técnico), com alta intensidade e efeitos compatíveis.</w:t>
            </w:r>
          </w:p>
          <w:p w14:paraId="74F6418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5.7. </w:t>
            </w:r>
            <w:proofErr w:type="spellStart"/>
            <w:r w:rsidRPr="00C93F1D">
              <w:rPr>
                <w:rFonts w:ascii="Times New Roman" w:hAnsi="Times New Roman" w:cs="Times New Roman"/>
                <w:sz w:val="24"/>
                <w:szCs w:val="24"/>
              </w:rPr>
              <w:t>Dimmers</w:t>
            </w:r>
            <w:proofErr w:type="spellEnd"/>
            <w:r w:rsidRPr="00C93F1D">
              <w:rPr>
                <w:rFonts w:ascii="Times New Roman" w:hAnsi="Times New Roman" w:cs="Times New Roman"/>
                <w:sz w:val="24"/>
                <w:szCs w:val="24"/>
              </w:rPr>
              <w:t xml:space="preserve"> (obrigatórios quando houver carga convencional)</w:t>
            </w:r>
          </w:p>
          <w:p w14:paraId="263BBA8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5.7.1. Será fornecido mínimo de 02 (dois) racks de </w:t>
            </w:r>
            <w:proofErr w:type="spellStart"/>
            <w:r w:rsidRPr="00C93F1D">
              <w:rPr>
                <w:rFonts w:ascii="Times New Roman" w:hAnsi="Times New Roman" w:cs="Times New Roman"/>
                <w:sz w:val="24"/>
                <w:szCs w:val="24"/>
              </w:rPr>
              <w:t>dimmer</w:t>
            </w:r>
            <w:proofErr w:type="spellEnd"/>
            <w:r w:rsidRPr="00C93F1D">
              <w:rPr>
                <w:rFonts w:ascii="Times New Roman" w:hAnsi="Times New Roman" w:cs="Times New Roman"/>
                <w:sz w:val="24"/>
                <w:szCs w:val="24"/>
              </w:rPr>
              <w:t>, mínimo de 24 (vinte e quatro) canais por rack, com capacidade mínima de 4 kW por canal (ou equivalente), com proteção, ventilação, disjuntores e integração por DMX (ou protocolo equivalente).</w:t>
            </w:r>
          </w:p>
          <w:p w14:paraId="5C7047D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5.7.2. A utilização de </w:t>
            </w:r>
            <w:proofErr w:type="spellStart"/>
            <w:r w:rsidRPr="00C93F1D">
              <w:rPr>
                <w:rFonts w:ascii="Times New Roman" w:hAnsi="Times New Roman" w:cs="Times New Roman"/>
                <w:sz w:val="24"/>
                <w:szCs w:val="24"/>
              </w:rPr>
              <w:t>dimmers</w:t>
            </w:r>
            <w:proofErr w:type="spellEnd"/>
            <w:r w:rsidRPr="00C93F1D">
              <w:rPr>
                <w:rFonts w:ascii="Times New Roman" w:hAnsi="Times New Roman" w:cs="Times New Roman"/>
                <w:sz w:val="24"/>
                <w:szCs w:val="24"/>
              </w:rPr>
              <w:t xml:space="preserve"> será compatível com a carga instalada e com a segmentação por zonas/circuitos, vedadas ligações improvisadas.</w:t>
            </w:r>
          </w:p>
          <w:p w14:paraId="5A8067F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5.8. Infraestrutura elétrica e cabeamento (iluminação)</w:t>
            </w:r>
          </w:p>
          <w:p w14:paraId="0B21EB7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5.8.1. Será fornecida infraestrutura elétrica e cabeamento compatíveis com a carga total instalada e a distribuição por zonas, com circuitos identificados, proteção e organização.</w:t>
            </w:r>
          </w:p>
          <w:p w14:paraId="2F53018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5.8.2. Serão fornecidos </w:t>
            </w:r>
            <w:proofErr w:type="spellStart"/>
            <w:r w:rsidRPr="00C93F1D">
              <w:rPr>
                <w:rFonts w:ascii="Times New Roman" w:hAnsi="Times New Roman" w:cs="Times New Roman"/>
                <w:sz w:val="24"/>
                <w:szCs w:val="24"/>
              </w:rPr>
              <w:t>multicabos</w:t>
            </w:r>
            <w:proofErr w:type="spellEnd"/>
            <w:r w:rsidRPr="00C93F1D">
              <w:rPr>
                <w:rFonts w:ascii="Times New Roman" w:hAnsi="Times New Roman" w:cs="Times New Roman"/>
                <w:sz w:val="24"/>
                <w:szCs w:val="24"/>
              </w:rPr>
              <w:t>, extensões, réguas, quadros e demais acessórios necessários ao funcionamento seguro e fiscalizável.</w:t>
            </w:r>
          </w:p>
          <w:p w14:paraId="1E6F8FD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5.9. Comunicação e operação</w:t>
            </w:r>
          </w:p>
          <w:p w14:paraId="38ECCF4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5.9.1. Será fornecido sistema de comunicação operacional (</w:t>
            </w:r>
            <w:proofErr w:type="spellStart"/>
            <w:r w:rsidRPr="00C93F1D">
              <w:rPr>
                <w:rFonts w:ascii="Times New Roman" w:hAnsi="Times New Roman" w:cs="Times New Roman"/>
                <w:sz w:val="24"/>
                <w:szCs w:val="24"/>
              </w:rPr>
              <w:t>intercom</w:t>
            </w:r>
            <w:proofErr w:type="spellEnd"/>
            <w:r w:rsidRPr="00C93F1D">
              <w:rPr>
                <w:rFonts w:ascii="Times New Roman" w:hAnsi="Times New Roman" w:cs="Times New Roman"/>
                <w:sz w:val="24"/>
                <w:szCs w:val="24"/>
              </w:rPr>
              <w:t xml:space="preserve">; ou sistema equivalente) entre pontos críticos da iluminação (operação, palco, </w:t>
            </w:r>
            <w:proofErr w:type="spellStart"/>
            <w:r w:rsidRPr="00C93F1D">
              <w:rPr>
                <w:rFonts w:ascii="Times New Roman" w:hAnsi="Times New Roman" w:cs="Times New Roman"/>
                <w:sz w:val="24"/>
                <w:szCs w:val="24"/>
              </w:rPr>
              <w:t>rigging</w:t>
            </w:r>
            <w:proofErr w:type="spellEnd"/>
            <w:r w:rsidRPr="00C93F1D">
              <w:rPr>
                <w:rFonts w:ascii="Times New Roman" w:hAnsi="Times New Roman" w:cs="Times New Roman"/>
                <w:sz w:val="24"/>
                <w:szCs w:val="24"/>
              </w:rPr>
              <w:t>), com teste funcional antes do início.</w:t>
            </w:r>
          </w:p>
          <w:p w14:paraId="6FD8401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 Grid de luz (estrutura aérea)</w:t>
            </w:r>
          </w:p>
          <w:p w14:paraId="561F8AC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5.10.1. Finalidade. Estrutura aérea (grid) destinada à suspensão de luminárias, acessórios e cabeamento, com segurança de </w:t>
            </w:r>
            <w:proofErr w:type="spellStart"/>
            <w:r w:rsidRPr="00C93F1D">
              <w:rPr>
                <w:rFonts w:ascii="Times New Roman" w:hAnsi="Times New Roman" w:cs="Times New Roman"/>
                <w:sz w:val="24"/>
                <w:szCs w:val="24"/>
              </w:rPr>
              <w:t>rigging</w:t>
            </w:r>
            <w:proofErr w:type="spellEnd"/>
            <w:r w:rsidRPr="00C93F1D">
              <w:rPr>
                <w:rFonts w:ascii="Times New Roman" w:hAnsi="Times New Roman" w:cs="Times New Roman"/>
                <w:sz w:val="24"/>
                <w:szCs w:val="24"/>
              </w:rPr>
              <w:t xml:space="preserve">, previsibilidade operacional e compatibilidade com palco e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incluindo materiais, transporte, montagem, desmontagem e equipe técnica.</w:t>
            </w:r>
          </w:p>
          <w:p w14:paraId="131B8E4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5.10.2. Dimensões e geometria mínima.</w:t>
            </w:r>
          </w:p>
          <w:p w14:paraId="232EAE3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5.10.2.1. Será fornecido 01 (um) grid com dimensões mínimas de 10,00 m (largura) x 8,00 m (profundidade).</w:t>
            </w:r>
          </w:p>
          <w:p w14:paraId="50DE14B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5.10.2.2. O grid será composto por mínimo de 04 (quatro) linhas de </w:t>
            </w:r>
            <w:proofErr w:type="spellStart"/>
            <w:r w:rsidRPr="00C93F1D">
              <w:rPr>
                <w:rFonts w:ascii="Times New Roman" w:hAnsi="Times New Roman" w:cs="Times New Roman"/>
                <w:sz w:val="24"/>
                <w:szCs w:val="24"/>
              </w:rPr>
              <w:t>truss</w:t>
            </w:r>
            <w:proofErr w:type="spellEnd"/>
            <w:r w:rsidRPr="00C93F1D">
              <w:rPr>
                <w:rFonts w:ascii="Times New Roman" w:hAnsi="Times New Roman" w:cs="Times New Roman"/>
                <w:sz w:val="24"/>
                <w:szCs w:val="24"/>
              </w:rPr>
              <w:t xml:space="preserve"> paralelas entre si, distribuídas ao longo da profundidade.</w:t>
            </w:r>
          </w:p>
          <w:p w14:paraId="72CDE58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5.10.2.3. A linha frontal do grid ficará posicionada com avanço de mínimo de 1,00 m à frente da borda frontal do palco (projeção em planta).</w:t>
            </w:r>
          </w:p>
          <w:p w14:paraId="5FEA801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5.10.2.4. A altura livre mínima sob a linha frontal do grid será de 8,00 m, medida do nível do piso acabado até a face inferior do </w:t>
            </w:r>
            <w:proofErr w:type="spellStart"/>
            <w:r w:rsidRPr="00C93F1D">
              <w:rPr>
                <w:rFonts w:ascii="Times New Roman" w:hAnsi="Times New Roman" w:cs="Times New Roman"/>
                <w:sz w:val="24"/>
                <w:szCs w:val="24"/>
              </w:rPr>
              <w:t>truss</w:t>
            </w:r>
            <w:proofErr w:type="spellEnd"/>
            <w:r w:rsidRPr="00C93F1D">
              <w:rPr>
                <w:rFonts w:ascii="Times New Roman" w:hAnsi="Times New Roman" w:cs="Times New Roman"/>
                <w:sz w:val="24"/>
                <w:szCs w:val="24"/>
              </w:rPr>
              <w:t>.</w:t>
            </w:r>
          </w:p>
          <w:p w14:paraId="4240164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5.10.3. Truss e acabamento.</w:t>
            </w:r>
          </w:p>
          <w:p w14:paraId="2FA325D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5.10.3.1. O grid será composto por </w:t>
            </w:r>
            <w:proofErr w:type="spellStart"/>
            <w:r w:rsidRPr="00C93F1D">
              <w:rPr>
                <w:rFonts w:ascii="Times New Roman" w:hAnsi="Times New Roman" w:cs="Times New Roman"/>
                <w:sz w:val="24"/>
                <w:szCs w:val="24"/>
              </w:rPr>
              <w:t>truss</w:t>
            </w:r>
            <w:proofErr w:type="spellEnd"/>
            <w:r w:rsidRPr="00C93F1D">
              <w:rPr>
                <w:rFonts w:ascii="Times New Roman" w:hAnsi="Times New Roman" w:cs="Times New Roman"/>
                <w:sz w:val="24"/>
                <w:szCs w:val="24"/>
              </w:rPr>
              <w:t xml:space="preserve"> padrão Q50 em alumínio na cor preta (ou equivalente técnico/material similar).</w:t>
            </w:r>
          </w:p>
          <w:p w14:paraId="20EF7B9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5.10.3.2. Caso o </w:t>
            </w:r>
            <w:proofErr w:type="spellStart"/>
            <w:r w:rsidRPr="00C93F1D">
              <w:rPr>
                <w:rFonts w:ascii="Times New Roman" w:hAnsi="Times New Roman" w:cs="Times New Roman"/>
                <w:sz w:val="24"/>
                <w:szCs w:val="24"/>
              </w:rPr>
              <w:t>truss</w:t>
            </w:r>
            <w:proofErr w:type="spellEnd"/>
            <w:r w:rsidRPr="00C93F1D">
              <w:rPr>
                <w:rFonts w:ascii="Times New Roman" w:hAnsi="Times New Roman" w:cs="Times New Roman"/>
                <w:sz w:val="24"/>
                <w:szCs w:val="24"/>
              </w:rPr>
              <w:t xml:space="preserve"> não seja preto, será integralmente coberto com tecido preto (ou material similar de mesma finalidade), sem comprometer conexões, travas, inspeção e segurança.</w:t>
            </w:r>
          </w:p>
          <w:p w14:paraId="1E659C4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5.10.4. Acessórios mínimos do grid.</w:t>
            </w:r>
          </w:p>
          <w:p w14:paraId="3B287D9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5.10.4.1. Serão fornecidos mínimo de 15 (quinze) tubos de 1,00 m (ou equivalente) com algemas duplas (ou equivalente) para pontos de fixação e organização de luminárias/cabeamento.</w:t>
            </w:r>
          </w:p>
          <w:p w14:paraId="1B67267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5.10.4.2. Serão fornecidas talhas/motores (ou equivalente), cintas, manilhas, cabos de aço, estropos, travas e secundárias (</w:t>
            </w:r>
            <w:proofErr w:type="spellStart"/>
            <w:r w:rsidRPr="00C93F1D">
              <w:rPr>
                <w:rFonts w:ascii="Times New Roman" w:hAnsi="Times New Roman" w:cs="Times New Roman"/>
                <w:sz w:val="24"/>
                <w:szCs w:val="24"/>
              </w:rPr>
              <w:t>safeties</w:t>
            </w:r>
            <w:proofErr w:type="spellEnd"/>
            <w:r w:rsidRPr="00C93F1D">
              <w:rPr>
                <w:rFonts w:ascii="Times New Roman" w:hAnsi="Times New Roman" w:cs="Times New Roman"/>
                <w:sz w:val="24"/>
                <w:szCs w:val="24"/>
              </w:rPr>
              <w:t>), em quantitativos compatíveis com a carga prevista e com evidência fiscalizável.</w:t>
            </w:r>
          </w:p>
          <w:p w14:paraId="5F3B221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 Regras comuns a todos os equipamentos e subsistemas do item (som + delay + transmissão sem fio + iluminação + grid)</w:t>
            </w:r>
          </w:p>
          <w:p w14:paraId="7A984A3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 Finalidade comum do item.</w:t>
            </w:r>
          </w:p>
          <w:p w14:paraId="3F63E2B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6.1.1. O item integrará sistemas de sonorização e iluminação, com torres de delay, transmissão sem fio dedicada e grid, visando execução contínua, segura, fiscalizável e compatível com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sem improvisações.</w:t>
            </w:r>
          </w:p>
          <w:p w14:paraId="75FE66D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 Escopo vinculante e completude do sistema.</w:t>
            </w:r>
          </w:p>
          <w:p w14:paraId="3BBD364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6.2.1. O não detalhamento de componente indispensável ao funcionamento integrado não exonerará a contratada de fornecê-lo, sem ônus adicional, para entrega do sistema completo, seguro e operacional.</w:t>
            </w:r>
          </w:p>
          <w:p w14:paraId="64D9184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6.3. Equivalência técnica, material similar e substituições.</w:t>
            </w:r>
          </w:p>
          <w:p w14:paraId="7785B36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6.3.1. Sempre que indicada marca, modelo, série, sistema ou software, admitir-se-á equipamento/sistema/software tecnicamente equivalente (sistema equivalente) e material similar, desde que:</w:t>
            </w:r>
          </w:p>
          <w:p w14:paraId="5F41A06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6.3.1.1. atendam integralmente aos quantitativos, tipologia e parâmetros mínimos de desempenho e qualidade aqui fixados;</w:t>
            </w:r>
          </w:p>
          <w:p w14:paraId="73B2C19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6.3.1.2. preservem compatibilidade com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xml:space="preserve"> e protocolos (áudio digital, DMX, </w:t>
            </w:r>
            <w:proofErr w:type="spellStart"/>
            <w:r w:rsidRPr="00C93F1D">
              <w:rPr>
                <w:rFonts w:ascii="Times New Roman" w:hAnsi="Times New Roman" w:cs="Times New Roman"/>
                <w:sz w:val="24"/>
                <w:szCs w:val="24"/>
              </w:rPr>
              <w:t>timecode</w:t>
            </w:r>
            <w:proofErr w:type="spellEnd"/>
            <w:r w:rsidRPr="00C93F1D">
              <w:rPr>
                <w:rFonts w:ascii="Times New Roman" w:hAnsi="Times New Roman" w:cs="Times New Roman"/>
                <w:sz w:val="24"/>
                <w:szCs w:val="24"/>
              </w:rPr>
              <w:t>, RF, rede);</w:t>
            </w:r>
          </w:p>
          <w:p w14:paraId="2BB8BC1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6.3.1.3. não reduzam quantitativos nem suprimam funcionalidades essenciais;</w:t>
            </w:r>
          </w:p>
          <w:p w14:paraId="6914346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6.3.1.4. sejam comprováveis por ficha técnica (datasheet), inventário e demonstração prática por amostragem quando aplicável.</w:t>
            </w:r>
          </w:p>
          <w:p w14:paraId="472AB41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6.4. Vedação de sobreposição e dupla afetação.</w:t>
            </w:r>
          </w:p>
          <w:p w14:paraId="4C4BFFC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6.4.1. Será vedado empregar o mesmo equipamento para cumprir simultaneamente finalidades distintas.</w:t>
            </w:r>
          </w:p>
          <w:p w14:paraId="1A9FF67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6.4.2. Cada subsistema e zona serão identificados por afetação, com etiqueta visível, patch/roteamento dedicado e endereçamento correspondente.</w:t>
            </w:r>
          </w:p>
          <w:p w14:paraId="05C0160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6.5. Integração sem adaptações improvisadas.</w:t>
            </w:r>
          </w:p>
          <w:p w14:paraId="351973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6.5.1. A contratada entregará integração completa entre controle, processamento, amplificação, distribuição, comunicação e periféricos.</w:t>
            </w:r>
          </w:p>
          <w:p w14:paraId="2C80B76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6.5.2. Não se admitirá adaptação improvisada, incluindo emendas expostas, conectores incompatíveis, redes sem identificação e ligações não protegidas.</w:t>
            </w:r>
          </w:p>
          <w:p w14:paraId="610859E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6.6. Documentação mínima obrigatória em campo.</w:t>
            </w:r>
          </w:p>
          <w:p w14:paraId="186F012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6.6.1. A contratada manterá disponível no local, para fiscalização, mínimo de:</w:t>
            </w:r>
          </w:p>
          <w:p w14:paraId="758C6BD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6.6.1.1. inventário por subsistema e por zona/afetação;</w:t>
            </w:r>
          </w:p>
          <w:p w14:paraId="2712112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6.6.1.2. patch de áudio (FOH/Monitor/Palco/Delay);</w:t>
            </w:r>
          </w:p>
          <w:p w14:paraId="7B294E0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6.6.1.3. mapa mínimo de endereçamento por zona (iluminação);</w:t>
            </w:r>
          </w:p>
          <w:p w14:paraId="7AA421B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6.6.1.4. ART/RRT e documentos de responsabilidade técnica exigíveis;</w:t>
            </w:r>
          </w:p>
          <w:p w14:paraId="05AF216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6.6.1.5. registro mínimo de testes operacionais (checklist) antes de abertura ao público.</w:t>
            </w:r>
          </w:p>
          <w:p w14:paraId="2AA1733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6.7. Energia, distribuição e segurança elétrica.</w:t>
            </w:r>
          </w:p>
          <w:p w14:paraId="0ECDD60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6.7.1. A contratada fornecerá distribuição elétrica organizada, protegida e identificada por circuitos, compatível com a carga instalada.</w:t>
            </w:r>
          </w:p>
          <w:p w14:paraId="09999F1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6.7.2. Será exigido QDC com disjuntores, identificação de circuitos, barramento de terra e organização por zonas/afetação.</w:t>
            </w:r>
          </w:p>
          <w:p w14:paraId="6579248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6.7.3. Será exigido aterramento e equipotencialização compatíveis, com cabos e conexões íntegros, protegidos e sem emendas improvisadas expostas.</w:t>
            </w:r>
          </w:p>
          <w:p w14:paraId="737BFDF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6.8. Estruturas, </w:t>
            </w:r>
            <w:proofErr w:type="spellStart"/>
            <w:r w:rsidRPr="00C93F1D">
              <w:rPr>
                <w:rFonts w:ascii="Times New Roman" w:hAnsi="Times New Roman" w:cs="Times New Roman"/>
                <w:sz w:val="24"/>
                <w:szCs w:val="24"/>
              </w:rPr>
              <w:t>rigging</w:t>
            </w:r>
            <w:proofErr w:type="spellEnd"/>
            <w:r w:rsidRPr="00C93F1D">
              <w:rPr>
                <w:rFonts w:ascii="Times New Roman" w:hAnsi="Times New Roman" w:cs="Times New Roman"/>
                <w:sz w:val="24"/>
                <w:szCs w:val="24"/>
              </w:rPr>
              <w:t xml:space="preserve"> e segurança de montagem (ART/RRT quando exigível).</w:t>
            </w:r>
          </w:p>
          <w:p w14:paraId="76CB47F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6.8.1. Para elementos suspensos, serão utilizadas estruturas certificadas e práticas seguras de </w:t>
            </w:r>
            <w:proofErr w:type="spellStart"/>
            <w:r w:rsidRPr="00C93F1D">
              <w:rPr>
                <w:rFonts w:ascii="Times New Roman" w:hAnsi="Times New Roman" w:cs="Times New Roman"/>
                <w:sz w:val="24"/>
                <w:szCs w:val="24"/>
              </w:rPr>
              <w:t>rigging</w:t>
            </w:r>
            <w:proofErr w:type="spellEnd"/>
            <w:r w:rsidRPr="00C93F1D">
              <w:rPr>
                <w:rFonts w:ascii="Times New Roman" w:hAnsi="Times New Roman" w:cs="Times New Roman"/>
                <w:sz w:val="24"/>
                <w:szCs w:val="24"/>
              </w:rPr>
              <w:t>.</w:t>
            </w:r>
          </w:p>
          <w:p w14:paraId="6F94E18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6.8.2. Serão observadas exigências do Corpo de Bombeiros quando aplicáveis e haverá ART/RRT quando exigível.</w:t>
            </w:r>
          </w:p>
          <w:p w14:paraId="3D9C588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6.9. RF e conformidade regulatória.</w:t>
            </w:r>
          </w:p>
          <w:p w14:paraId="31FBEE5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6.9.1. Sistemas RF e enlaces sem fio serão homologados e operados em conformidade aplicável, com coordenação de frequências e mitigação de interferências.</w:t>
            </w:r>
          </w:p>
          <w:p w14:paraId="28F3FA5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6.9.2. A contratada assumirá responsabilidade por estabilidade, continuidade e redundância mínima prevista neste instrumento.</w:t>
            </w:r>
          </w:p>
          <w:p w14:paraId="32D6C66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6.10. Comunicação operacional (</w:t>
            </w:r>
            <w:proofErr w:type="spellStart"/>
            <w:r w:rsidRPr="00C93F1D">
              <w:rPr>
                <w:rFonts w:ascii="Times New Roman" w:hAnsi="Times New Roman" w:cs="Times New Roman"/>
                <w:sz w:val="24"/>
                <w:szCs w:val="24"/>
              </w:rPr>
              <w:t>intercom</w:t>
            </w:r>
            <w:proofErr w:type="spellEnd"/>
            <w:r w:rsidRPr="00C93F1D">
              <w:rPr>
                <w:rFonts w:ascii="Times New Roman" w:hAnsi="Times New Roman" w:cs="Times New Roman"/>
                <w:sz w:val="24"/>
                <w:szCs w:val="24"/>
              </w:rPr>
              <w:t>).</w:t>
            </w:r>
          </w:p>
          <w:p w14:paraId="748704A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6.10.1. Haverá sistema de intercomunicação em padrão profissional (ou sistema equivalente) entre pontos críticos, com teste funcional antes do início.</w:t>
            </w:r>
          </w:p>
          <w:p w14:paraId="7AC9AE2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6.11. Prazos de entrega, prontidão e critérios fiscalizáveis de aceite.</w:t>
            </w:r>
          </w:p>
          <w:p w14:paraId="262B701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6.11.1. Os sistemas serão entregues montados, testados, alinhados e plenamente operacionais antes do início das atividades artísticas.</w:t>
            </w:r>
          </w:p>
          <w:p w14:paraId="6B777B9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6.11.2. O aceite dependerá de evidências objetivas, mínimo de: contagem física, identificação/etiqueta, patch/endereçamento e testes por amostragem.</w:t>
            </w:r>
          </w:p>
          <w:p w14:paraId="61CE39C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6.11.3. A ausência de evidência apta a comprovar requisito mínimo caracterizará não conformidade até saneamento, sem prejuízo das sanções contratuais cabíveis.</w:t>
            </w:r>
          </w:p>
          <w:p w14:paraId="3F8AADE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6.12. Responsabilidade por integridade, limpeza e segurança do canteiro.</w:t>
            </w:r>
          </w:p>
          <w:p w14:paraId="463E5C5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6.12.1. A contratada manterá organização de cabeamento, identificação e proteção de passagens, reduzindo riscos de queda, choque, tropeço e dano ao patrimônio.</w:t>
            </w:r>
          </w:p>
          <w:p w14:paraId="616A801A" w14:textId="77777777" w:rsidR="003C38A2" w:rsidRPr="00C93F1D" w:rsidRDefault="003C38A2" w:rsidP="00C93F1D">
            <w:pPr>
              <w:spacing w:after="0" w:line="240" w:lineRule="auto"/>
              <w:rPr>
                <w:rFonts w:ascii="Times New Roman" w:hAnsi="Times New Roman" w:cs="Times New Roman"/>
                <w:sz w:val="24"/>
                <w:szCs w:val="24"/>
              </w:rPr>
            </w:pPr>
          </w:p>
          <w:p w14:paraId="4DC14C3F" w14:textId="77777777" w:rsidR="003C38A2" w:rsidRPr="00C93F1D" w:rsidRDefault="003C38A2" w:rsidP="00C93F1D">
            <w:pPr>
              <w:spacing w:after="0" w:line="240" w:lineRule="auto"/>
              <w:rPr>
                <w:rFonts w:ascii="Times New Roman" w:hAnsi="Times New Roman" w:cs="Times New Roman"/>
                <w:sz w:val="24"/>
                <w:szCs w:val="24"/>
              </w:rPr>
            </w:pPr>
          </w:p>
        </w:tc>
        <w:tc>
          <w:tcPr>
            <w:tcW w:w="1137" w:type="dxa"/>
            <w:shd w:val="clear" w:color="auto" w:fill="auto"/>
          </w:tcPr>
          <w:p w14:paraId="0B96EED2" w14:textId="77777777"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05</w:t>
            </w:r>
          </w:p>
        </w:tc>
        <w:tc>
          <w:tcPr>
            <w:tcW w:w="992" w:type="dxa"/>
            <w:shd w:val="clear" w:color="auto" w:fill="auto"/>
          </w:tcPr>
          <w:p w14:paraId="3854B14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89" w:type="dxa"/>
            <w:shd w:val="clear" w:color="auto" w:fill="auto"/>
          </w:tcPr>
          <w:p w14:paraId="2421B31B"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040D982E" w14:textId="77777777" w:rsidTr="00D969C6">
        <w:tc>
          <w:tcPr>
            <w:tcW w:w="559" w:type="dxa"/>
            <w:shd w:val="clear" w:color="auto" w:fill="auto"/>
          </w:tcPr>
          <w:p w14:paraId="3D765E6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06</w:t>
            </w:r>
          </w:p>
        </w:tc>
        <w:tc>
          <w:tcPr>
            <w:tcW w:w="5078" w:type="dxa"/>
            <w:shd w:val="clear" w:color="auto" w:fill="auto"/>
          </w:tcPr>
          <w:p w14:paraId="0110611A" w14:textId="77777777" w:rsidR="003C38A2" w:rsidRPr="00C93F1D" w:rsidRDefault="003C38A2" w:rsidP="00C93F1D">
            <w:pPr>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LOCAÇÃO DE SOM E ILUMINAÇÃO DE MÉDIO PORTE, COM TORRES DE DELAY, INFRAESTRUTURA, MONTAGEM, OPERAÇÃO E DESMONTAGEM</w:t>
            </w:r>
          </w:p>
          <w:p w14:paraId="6C69C11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Descrição do item: Locação de sistemas profissionais integrados de sonorização e iluminação (médio porte), com fornecimento de equipamentos, infraestrutura completa, montagem, operação técnica especializada e desmontagem, assegurando cobertura homogênea, previsibilidade para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xml:space="preserve">, segregação FOH/Monitor, estabilidade elétrica, aterramento,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 xml:space="preserve"> e responsabilidade técnica (ART quando exigível).</w:t>
            </w:r>
          </w:p>
          <w:p w14:paraId="3021745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 Introdução</w:t>
            </w:r>
          </w:p>
          <w:p w14:paraId="0E79CD1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O presente descritivo disciplinará a prestação de serviços de locação de sonorização e iluminação de médio porte, incluindo infraestrutura completa, transporte, carga/descarga, montagem, operação técnica especializada e desmontagem, para atendimento de eventos promovidos pela Secretaria Municipal de Cultura e Turismo.</w:t>
            </w:r>
          </w:p>
          <w:p w14:paraId="71BE5CE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 A execução assegurará, mínimo de</w:t>
            </w:r>
          </w:p>
          <w:p w14:paraId="2EFFBAF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1.2.1. cobertura homogênea e inteligibilidade compatíveis com evento de médio porte;</w:t>
            </w:r>
          </w:p>
          <w:p w14:paraId="23B3E7C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1.2.2. previsibilidade operacional para atrações e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xml:space="preserve">, com segregação funcional entre FOH (P.A.) </w:t>
            </w:r>
            <w:proofErr w:type="gramStart"/>
            <w:r w:rsidRPr="00C93F1D">
              <w:rPr>
                <w:rFonts w:ascii="Times New Roman" w:hAnsi="Times New Roman" w:cs="Times New Roman"/>
                <w:sz w:val="24"/>
                <w:szCs w:val="24"/>
              </w:rPr>
              <w:t>e Monitor</w:t>
            </w:r>
            <w:proofErr w:type="gramEnd"/>
            <w:r w:rsidRPr="00C93F1D">
              <w:rPr>
                <w:rFonts w:ascii="Times New Roman" w:hAnsi="Times New Roman" w:cs="Times New Roman"/>
                <w:sz w:val="24"/>
                <w:szCs w:val="24"/>
              </w:rPr>
              <w:t>;</w:t>
            </w:r>
          </w:p>
          <w:p w14:paraId="47D0700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1.2.3. integração técnica entre P.A., monitor,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backline</w:t>
            </w:r>
            <w:proofErr w:type="spellEnd"/>
            <w:r w:rsidRPr="00C93F1D">
              <w:rPr>
                <w:rFonts w:ascii="Times New Roman" w:hAnsi="Times New Roman" w:cs="Times New Roman"/>
                <w:sz w:val="24"/>
                <w:szCs w:val="24"/>
              </w:rPr>
              <w:t>, torres de delay e infraestrutura;</w:t>
            </w:r>
          </w:p>
          <w:p w14:paraId="22676EA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1.2.4. estabilidade elétrica, distribuição organizada, proteção e aterramento compatíveis;</w:t>
            </w:r>
          </w:p>
          <w:p w14:paraId="750BCA0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1.2.5.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 xml:space="preserve"> por contagem física, identificação e testes por amostragem;</w:t>
            </w:r>
          </w:p>
          <w:p w14:paraId="6052BA4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1.2.6. ART quando exigível, inclusive para estruturas/</w:t>
            </w:r>
            <w:proofErr w:type="spellStart"/>
            <w:r w:rsidRPr="00C93F1D">
              <w:rPr>
                <w:rFonts w:ascii="Times New Roman" w:hAnsi="Times New Roman" w:cs="Times New Roman"/>
                <w:sz w:val="24"/>
                <w:szCs w:val="24"/>
              </w:rPr>
              <w:t>rigging</w:t>
            </w:r>
            <w:proofErr w:type="spellEnd"/>
            <w:r w:rsidRPr="00C93F1D">
              <w:rPr>
                <w:rFonts w:ascii="Times New Roman" w:hAnsi="Times New Roman" w:cs="Times New Roman"/>
                <w:sz w:val="24"/>
                <w:szCs w:val="24"/>
              </w:rPr>
              <w:t xml:space="preserve"> e sistemas correlatos.</w:t>
            </w:r>
          </w:p>
          <w:p w14:paraId="60C0E4C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1.3. Sempre que houver referência a marca, modelo, sistema ou software (ex.: </w:t>
            </w:r>
            <w:proofErr w:type="spellStart"/>
            <w:r w:rsidRPr="00C93F1D">
              <w:rPr>
                <w:rFonts w:ascii="Times New Roman" w:hAnsi="Times New Roman" w:cs="Times New Roman"/>
                <w:sz w:val="24"/>
                <w:szCs w:val="24"/>
              </w:rPr>
              <w:t>Avolites</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grandMA</w:t>
            </w:r>
            <w:proofErr w:type="spellEnd"/>
            <w:r w:rsidRPr="00C93F1D">
              <w:rPr>
                <w:rFonts w:ascii="Times New Roman" w:hAnsi="Times New Roman" w:cs="Times New Roman"/>
                <w:sz w:val="24"/>
                <w:szCs w:val="24"/>
              </w:rPr>
              <w:t>; ou equivalente), admitir-se-á sistema equivalente e material similar, desde que preservados quantitativos e desempenho mínimo.</w:t>
            </w:r>
          </w:p>
          <w:p w14:paraId="6315557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Sistema de sonorização (médio porte)</w:t>
            </w:r>
          </w:p>
          <w:p w14:paraId="447DD39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Sistema de P.A. (</w:t>
            </w:r>
            <w:proofErr w:type="spellStart"/>
            <w:r w:rsidRPr="00C93F1D">
              <w:rPr>
                <w:rFonts w:ascii="Times New Roman" w:hAnsi="Times New Roman" w:cs="Times New Roman"/>
                <w:sz w:val="24"/>
                <w:szCs w:val="24"/>
              </w:rPr>
              <w:t>Public</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Address</w:t>
            </w:r>
            <w:proofErr w:type="spellEnd"/>
            <w:r w:rsidRPr="00C93F1D">
              <w:rPr>
                <w:rFonts w:ascii="Times New Roman" w:hAnsi="Times New Roman" w:cs="Times New Roman"/>
                <w:sz w:val="24"/>
                <w:szCs w:val="24"/>
              </w:rPr>
              <w:t>)</w:t>
            </w:r>
          </w:p>
          <w:p w14:paraId="2A2BE5C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2.1.1. Finalidade. Sistema principal de reforço sonoro destinado à cobertura do público, com </w:t>
            </w:r>
            <w:proofErr w:type="spellStart"/>
            <w:r w:rsidRPr="00C93F1D">
              <w:rPr>
                <w:rFonts w:ascii="Times New Roman" w:hAnsi="Times New Roman" w:cs="Times New Roman"/>
                <w:sz w:val="24"/>
                <w:szCs w:val="24"/>
              </w:rPr>
              <w:t>headroom</w:t>
            </w:r>
            <w:proofErr w:type="spellEnd"/>
            <w:r w:rsidRPr="00C93F1D">
              <w:rPr>
                <w:rFonts w:ascii="Times New Roman" w:hAnsi="Times New Roman" w:cs="Times New Roman"/>
                <w:sz w:val="24"/>
                <w:szCs w:val="24"/>
              </w:rPr>
              <w:t xml:space="preserve"> e inteligibilidade compatíveis com evento de médio porte.</w:t>
            </w:r>
          </w:p>
          <w:p w14:paraId="711B08E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2.1.2. Subgraves do P.A.</w:t>
            </w:r>
          </w:p>
          <w:p w14:paraId="3530E78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2.1.2.1. Será fornecido mínimo de 12 (doze) caixas de subgrave, cada uma com mínimo de 02 (dois) alto-falantes de 18”.</w:t>
            </w:r>
          </w:p>
          <w:p w14:paraId="302DD6D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2.1.3.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do P.A. (L/R).</w:t>
            </w:r>
          </w:p>
          <w:p w14:paraId="6998D36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2.1.3.1. Será fornecido mínimo de 12 (doze) caixas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médio-grave/médio-agudo, </w:t>
            </w:r>
            <w:proofErr w:type="spellStart"/>
            <w:r w:rsidRPr="00C93F1D">
              <w:rPr>
                <w:rFonts w:ascii="Times New Roman" w:hAnsi="Times New Roman" w:cs="Times New Roman"/>
                <w:sz w:val="24"/>
                <w:szCs w:val="24"/>
              </w:rPr>
              <w:t>two-way</w:t>
            </w:r>
            <w:proofErr w:type="spellEnd"/>
            <w:r w:rsidRPr="00C93F1D">
              <w:rPr>
                <w:rFonts w:ascii="Times New Roman" w:hAnsi="Times New Roman" w:cs="Times New Roman"/>
                <w:sz w:val="24"/>
                <w:szCs w:val="24"/>
              </w:rPr>
              <w:t>, com potência mínima de 900 W RMS por caixa.</w:t>
            </w:r>
          </w:p>
          <w:p w14:paraId="26F3A8B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2.1.3.2. Cada caixa apresentará cobertura mínima de 100° (horizontal) e 10° (vertical) por caixa (ou equivalente técnico).</w:t>
            </w:r>
          </w:p>
          <w:p w14:paraId="6C9CE73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2.1.3.3. As caixas serão montadas em sistema </w:t>
            </w:r>
            <w:proofErr w:type="spellStart"/>
            <w:r w:rsidRPr="00C93F1D">
              <w:rPr>
                <w:rFonts w:ascii="Times New Roman" w:hAnsi="Times New Roman" w:cs="Times New Roman"/>
                <w:sz w:val="24"/>
                <w:szCs w:val="24"/>
              </w:rPr>
              <w:t>fly</w:t>
            </w:r>
            <w:proofErr w:type="spellEnd"/>
            <w:r w:rsidRPr="00C93F1D">
              <w:rPr>
                <w:rFonts w:ascii="Times New Roman" w:hAnsi="Times New Roman" w:cs="Times New Roman"/>
                <w:sz w:val="24"/>
                <w:szCs w:val="24"/>
              </w:rPr>
              <w:t xml:space="preserve"> e compatíveis com alinhamento por software (software equivalente), incluindo frames, pinos, travas e acessórios.</w:t>
            </w:r>
          </w:p>
          <w:p w14:paraId="5A60498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2.1.4. Monitores de chão (retorno).</w:t>
            </w:r>
          </w:p>
          <w:p w14:paraId="3AF0D02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2.1.4.1. Será fornecido mínimo de 10 (dez) monitores de chão, com driver de titânio e potência mínima de 800 W RMS por unidade (ou equivalente técnico).</w:t>
            </w:r>
          </w:p>
          <w:p w14:paraId="436F20E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2.1.5. Amplificação e processamento.</w:t>
            </w:r>
          </w:p>
          <w:p w14:paraId="194EB7A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2.1.5.1. Será fornecido mínimo de 06 (seis) amplificadores de 6.000 W, com processador, </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delay e EQ inclusos (ou equivalentes).</w:t>
            </w:r>
          </w:p>
          <w:p w14:paraId="7BE86B2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2.1.5.2. Será fornecido mínimo de 06 (seis) amplificadores de 3.000 W, com processador, </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delay e EQ inclusos (ou equivalentes).</w:t>
            </w:r>
          </w:p>
          <w:p w14:paraId="1E6420D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2.1.5.3. Será fornecido mínimo de 04 (quatro) amplificadores de 2.000 W, com processador, </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delay e EQ inclusos (ou equivalentes).</w:t>
            </w:r>
          </w:p>
          <w:p w14:paraId="024DD32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2.1.6.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(retorno coletivo).</w:t>
            </w:r>
          </w:p>
          <w:p w14:paraId="7EAAEF6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2.1.6.1. Será fornecido sistema de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dedicado, conforme itens 2.2.3 e 2.2.4, com processamento compatível e operação pelo sistema de monitor.</w:t>
            </w:r>
          </w:p>
          <w:p w14:paraId="7EAE8FD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 </w:t>
            </w:r>
            <w:proofErr w:type="spellStart"/>
            <w:r w:rsidRPr="00C93F1D">
              <w:rPr>
                <w:rFonts w:ascii="Times New Roman" w:hAnsi="Times New Roman" w:cs="Times New Roman"/>
                <w:sz w:val="24"/>
                <w:szCs w:val="24"/>
              </w:rPr>
              <w:t>Backline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monitor e periféricos</w:t>
            </w:r>
          </w:p>
          <w:p w14:paraId="09D12B0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2.2.1. Finalidade. Conjunto de retorno de palco, instrumentos, periféricos e acessórios destinado a atender input </w:t>
            </w:r>
            <w:proofErr w:type="spellStart"/>
            <w:r w:rsidRPr="00C93F1D">
              <w:rPr>
                <w:rFonts w:ascii="Times New Roman" w:hAnsi="Times New Roman" w:cs="Times New Roman"/>
                <w:sz w:val="24"/>
                <w:szCs w:val="24"/>
              </w:rPr>
              <w:t>list</w:t>
            </w:r>
            <w:proofErr w:type="spellEnd"/>
            <w:r w:rsidRPr="00C93F1D">
              <w:rPr>
                <w:rFonts w:ascii="Times New Roman" w:hAnsi="Times New Roman" w:cs="Times New Roman"/>
                <w:sz w:val="24"/>
                <w:szCs w:val="24"/>
              </w:rPr>
              <w:t xml:space="preserve"> e </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 com organização e continuidade operacional.</w:t>
            </w:r>
          </w:p>
          <w:p w14:paraId="386BC7F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2.2.2.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 sub e altas.</w:t>
            </w:r>
          </w:p>
          <w:p w14:paraId="19E3193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2.2.2.1. Será fornecido mínimo de 02 (duas) caixas de subgrave para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cada uma com mínimo de 02 (dois) alto-falantes de 18”.</w:t>
            </w:r>
          </w:p>
          <w:p w14:paraId="384AF53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2.2.2.2. Será fornecido mínimo de 02 (duas) caixas de altas para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cada uma com mínimo de 02 (dois) alto-falantes de 12” e mínimo de 01 (um) driver de 3” (ou equivalente técnico).</w:t>
            </w:r>
          </w:p>
          <w:p w14:paraId="2EAE65E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2.2.3.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 caixas </w:t>
            </w:r>
            <w:proofErr w:type="spellStart"/>
            <w:r w:rsidRPr="00C93F1D">
              <w:rPr>
                <w:rFonts w:ascii="Times New Roman" w:hAnsi="Times New Roman" w:cs="Times New Roman"/>
                <w:sz w:val="24"/>
                <w:szCs w:val="24"/>
              </w:rPr>
              <w:t>three-way</w:t>
            </w:r>
            <w:proofErr w:type="spellEnd"/>
            <w:r w:rsidRPr="00C93F1D">
              <w:rPr>
                <w:rFonts w:ascii="Times New Roman" w:hAnsi="Times New Roman" w:cs="Times New Roman"/>
                <w:sz w:val="24"/>
                <w:szCs w:val="24"/>
              </w:rPr>
              <w:t>.</w:t>
            </w:r>
          </w:p>
          <w:p w14:paraId="7388DCE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2.2.3.1. Será fornecido mínimo de 04 (quatro) caixas médio-grave/médio-agudo </w:t>
            </w:r>
            <w:proofErr w:type="spellStart"/>
            <w:r w:rsidRPr="00C93F1D">
              <w:rPr>
                <w:rFonts w:ascii="Times New Roman" w:hAnsi="Times New Roman" w:cs="Times New Roman"/>
                <w:sz w:val="24"/>
                <w:szCs w:val="24"/>
              </w:rPr>
              <w:t>three-way</w:t>
            </w:r>
            <w:proofErr w:type="spellEnd"/>
            <w:r w:rsidRPr="00C93F1D">
              <w:rPr>
                <w:rFonts w:ascii="Times New Roman" w:hAnsi="Times New Roman" w:cs="Times New Roman"/>
                <w:sz w:val="24"/>
                <w:szCs w:val="24"/>
              </w:rPr>
              <w:t xml:space="preserve">, com potência mínima de 1.600 W RMS por unidade, dedicadas ao </w:t>
            </w:r>
            <w:proofErr w:type="spellStart"/>
            <w:r w:rsidRPr="00C93F1D">
              <w:rPr>
                <w:rFonts w:ascii="Times New Roman" w:hAnsi="Times New Roman" w:cs="Times New Roman"/>
                <w:sz w:val="24"/>
                <w:szCs w:val="24"/>
              </w:rPr>
              <w:t>side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xml:space="preserve"> (ou equivalente técnico).</w:t>
            </w:r>
          </w:p>
          <w:p w14:paraId="648EB53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2.2.4. Sistema de monitoração.</w:t>
            </w:r>
          </w:p>
          <w:p w14:paraId="51CC287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2.2.4.1. Será fornecido sistema de monitoração dedicado, incluindo:</w:t>
            </w:r>
          </w:p>
          <w:p w14:paraId="203A7E9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2.2.4.1.1. mínimo de 06 (seis) caixas de monitor com mínimo de 02 (dois) alto-falantes de 12” e driver (ou equivalente técnico);</w:t>
            </w:r>
          </w:p>
          <w:p w14:paraId="7F16E9E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2.2.4.1.2. mínimo de 01 (uma) caixa de subgrave dedicada ao baterista (</w:t>
            </w:r>
            <w:proofErr w:type="spellStart"/>
            <w:r w:rsidRPr="00C93F1D">
              <w:rPr>
                <w:rFonts w:ascii="Times New Roman" w:hAnsi="Times New Roman" w:cs="Times New Roman"/>
                <w:sz w:val="24"/>
                <w:szCs w:val="24"/>
              </w:rPr>
              <w:t>drum</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fill</w:t>
            </w:r>
            <w:proofErr w:type="spellEnd"/>
            <w:r w:rsidRPr="00C93F1D">
              <w:rPr>
                <w:rFonts w:ascii="Times New Roman" w:hAnsi="Times New Roman" w:cs="Times New Roman"/>
                <w:sz w:val="24"/>
                <w:szCs w:val="24"/>
              </w:rPr>
              <w:t>), com mínimo de 02 (dois) alto-falantes de 18” (ou equivalente técnico).</w:t>
            </w:r>
          </w:p>
          <w:p w14:paraId="2D19141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2.2.5. Equalização e controle auxiliar.</w:t>
            </w:r>
          </w:p>
          <w:p w14:paraId="3624C53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2.2.5.1. Será fornecido mínimo de 04 (quatro) equalizadores gráficos de 31 bandas (ou equivalente técnico), quando necessários por arquitetura.</w:t>
            </w:r>
          </w:p>
          <w:p w14:paraId="3BAFC44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2.2.6. Distribuição de fones (</w:t>
            </w:r>
            <w:proofErr w:type="spellStart"/>
            <w:r w:rsidRPr="00C93F1D">
              <w:rPr>
                <w:rFonts w:ascii="Times New Roman" w:hAnsi="Times New Roman" w:cs="Times New Roman"/>
                <w:sz w:val="24"/>
                <w:szCs w:val="24"/>
              </w:rPr>
              <w:t>Powerplay</w:t>
            </w:r>
            <w:proofErr w:type="spellEnd"/>
            <w:r w:rsidRPr="00C93F1D">
              <w:rPr>
                <w:rFonts w:ascii="Times New Roman" w:hAnsi="Times New Roman" w:cs="Times New Roman"/>
                <w:sz w:val="24"/>
                <w:szCs w:val="24"/>
              </w:rPr>
              <w:t>; ou equivalente).</w:t>
            </w:r>
          </w:p>
          <w:p w14:paraId="610988B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2.2.6.1. Será fornecido mínimo de 02 (dois) distribuidores/amplificadores de fones de 8 vias (“</w:t>
            </w:r>
            <w:proofErr w:type="spellStart"/>
            <w:r w:rsidRPr="00C93F1D">
              <w:rPr>
                <w:rFonts w:ascii="Times New Roman" w:hAnsi="Times New Roman" w:cs="Times New Roman"/>
                <w:sz w:val="24"/>
                <w:szCs w:val="24"/>
              </w:rPr>
              <w:t>powerplay</w:t>
            </w:r>
            <w:proofErr w:type="spellEnd"/>
            <w:r w:rsidRPr="00C93F1D">
              <w:rPr>
                <w:rFonts w:ascii="Times New Roman" w:hAnsi="Times New Roman" w:cs="Times New Roman"/>
                <w:sz w:val="24"/>
                <w:szCs w:val="24"/>
              </w:rPr>
              <w:t>”; ou sistema equivalente), com extensores e cabeamento correspondente.</w:t>
            </w:r>
            <w:r w:rsidRPr="00C93F1D">
              <w:rPr>
                <w:rFonts w:ascii="Times New Roman" w:hAnsi="Times New Roman" w:cs="Times New Roman"/>
                <w:sz w:val="24"/>
                <w:szCs w:val="24"/>
              </w:rPr>
              <w:br/>
              <w:t>2.2.6.2. Fica absorvido no item 2.2.6.1 qualquer menção a “01 amplificador de fones 8 canais”, não se tratando de quantitativo adicional.</w:t>
            </w:r>
          </w:p>
          <w:p w14:paraId="45CEEC2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2.2.7. Pedestais, microfones e cabos.</w:t>
            </w:r>
          </w:p>
          <w:p w14:paraId="2E45C6C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2.2.7.1. Será fornecido mínimo de 25 (vinte e cinco) pedestais de microfone.</w:t>
            </w:r>
          </w:p>
          <w:p w14:paraId="45E7350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2.2.7.2. Será fornecido mínimo de 20 (vinte) microfones dinâmicos.</w:t>
            </w:r>
          </w:p>
          <w:p w14:paraId="51EB2A7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2.2.7.3. Será fornecido mínimo de 06 (seis) microfones condensadores.</w:t>
            </w:r>
          </w:p>
          <w:p w14:paraId="45C9AD1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2.2.7.4. Será fornecido mínimo de 04 (quatro) microfones sem fio (ou equivalente técnico), com antenas e acessórios.</w:t>
            </w:r>
          </w:p>
          <w:p w14:paraId="65012CB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2.2.7.5. Será fornecido mínimo de 40 (quarenta) cabos XLR (corrigido de “</w:t>
            </w:r>
            <w:proofErr w:type="spellStart"/>
            <w:r w:rsidRPr="00C93F1D">
              <w:rPr>
                <w:rFonts w:ascii="Times New Roman" w:hAnsi="Times New Roman" w:cs="Times New Roman"/>
                <w:sz w:val="24"/>
                <w:szCs w:val="24"/>
              </w:rPr>
              <w:t>xl</w:t>
            </w:r>
            <w:proofErr w:type="spellEnd"/>
            <w:r w:rsidRPr="00C93F1D">
              <w:rPr>
                <w:rFonts w:ascii="Times New Roman" w:hAnsi="Times New Roman" w:cs="Times New Roman"/>
                <w:sz w:val="24"/>
                <w:szCs w:val="24"/>
              </w:rPr>
              <w:t>”), além de cabos e adaptadores necessários ao funcionamento completo.</w:t>
            </w:r>
          </w:p>
          <w:p w14:paraId="791DEDA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2.2.8. DI boxes.</w:t>
            </w:r>
          </w:p>
          <w:p w14:paraId="0C340DB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2.2.8.1. Será fornecido mínimo de 10 (dez) direct boxes, similar ao IMP3 (ou marca equivalente; ou sistema equivalente).</w:t>
            </w:r>
          </w:p>
          <w:p w14:paraId="43FE254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2.2.9. </w:t>
            </w:r>
            <w:proofErr w:type="spellStart"/>
            <w:r w:rsidRPr="00C93F1D">
              <w:rPr>
                <w:rFonts w:ascii="Times New Roman" w:hAnsi="Times New Roman" w:cs="Times New Roman"/>
                <w:sz w:val="24"/>
                <w:szCs w:val="24"/>
              </w:rPr>
              <w:t>In-ear</w:t>
            </w:r>
            <w:proofErr w:type="spellEnd"/>
            <w:r w:rsidRPr="00C93F1D">
              <w:rPr>
                <w:rFonts w:ascii="Times New Roman" w:hAnsi="Times New Roman" w:cs="Times New Roman"/>
                <w:sz w:val="24"/>
                <w:szCs w:val="24"/>
              </w:rPr>
              <w:t xml:space="preserve"> monitor (PSM900; ou equivalente).</w:t>
            </w:r>
          </w:p>
          <w:p w14:paraId="07E8F6C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2.2.9.1. Será fornecido mínimo de 02 (dois) sistemas de </w:t>
            </w:r>
            <w:proofErr w:type="spellStart"/>
            <w:r w:rsidRPr="00C93F1D">
              <w:rPr>
                <w:rFonts w:ascii="Times New Roman" w:hAnsi="Times New Roman" w:cs="Times New Roman"/>
                <w:sz w:val="24"/>
                <w:szCs w:val="24"/>
              </w:rPr>
              <w:t>in-ear</w:t>
            </w:r>
            <w:proofErr w:type="spellEnd"/>
            <w:r w:rsidRPr="00C93F1D">
              <w:rPr>
                <w:rFonts w:ascii="Times New Roman" w:hAnsi="Times New Roman" w:cs="Times New Roman"/>
                <w:sz w:val="24"/>
                <w:szCs w:val="24"/>
              </w:rPr>
              <w:t xml:space="preserve">, com </w:t>
            </w:r>
            <w:proofErr w:type="spellStart"/>
            <w:r w:rsidRPr="00C93F1D">
              <w:rPr>
                <w:rFonts w:ascii="Times New Roman" w:hAnsi="Times New Roman" w:cs="Times New Roman"/>
                <w:sz w:val="24"/>
                <w:szCs w:val="24"/>
              </w:rPr>
              <w:t>combiner</w:t>
            </w:r>
            <w:proofErr w:type="spellEnd"/>
            <w:r w:rsidRPr="00C93F1D">
              <w:rPr>
                <w:rFonts w:ascii="Times New Roman" w:hAnsi="Times New Roman" w:cs="Times New Roman"/>
                <w:sz w:val="24"/>
                <w:szCs w:val="24"/>
              </w:rPr>
              <w:t xml:space="preserve"> e antena, similar ao PSM900 (ou marca equivalente; ou sistema equivalente), com coordenação de frequências.</w:t>
            </w:r>
          </w:p>
          <w:p w14:paraId="0F50E06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2.2.10. Kit de microfones para bateria.</w:t>
            </w:r>
          </w:p>
          <w:p w14:paraId="2CBE9A2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2.2.10.1. Será fornecido mínimo de 01 (um) kit de microfones para bateria, 7 peças, similar ao PGA </w:t>
            </w:r>
            <w:proofErr w:type="spellStart"/>
            <w:r w:rsidRPr="00C93F1D">
              <w:rPr>
                <w:rFonts w:ascii="Times New Roman" w:hAnsi="Times New Roman" w:cs="Times New Roman"/>
                <w:sz w:val="24"/>
                <w:szCs w:val="24"/>
              </w:rPr>
              <w:t>Drums</w:t>
            </w:r>
            <w:proofErr w:type="spellEnd"/>
            <w:r w:rsidRPr="00C93F1D">
              <w:rPr>
                <w:rFonts w:ascii="Times New Roman" w:hAnsi="Times New Roman" w:cs="Times New Roman"/>
                <w:sz w:val="24"/>
                <w:szCs w:val="24"/>
              </w:rPr>
              <w:t xml:space="preserve"> (ou marca equivalente; ou sistema equivalente).</w:t>
            </w:r>
          </w:p>
          <w:p w14:paraId="272C9AD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2.2.11. Amplificadores e instrumentos (</w:t>
            </w:r>
            <w:proofErr w:type="spellStart"/>
            <w:r w:rsidRPr="00C93F1D">
              <w:rPr>
                <w:rFonts w:ascii="Times New Roman" w:hAnsi="Times New Roman" w:cs="Times New Roman"/>
                <w:sz w:val="24"/>
                <w:szCs w:val="24"/>
              </w:rPr>
              <w:t>backline</w:t>
            </w:r>
            <w:proofErr w:type="spellEnd"/>
            <w:r w:rsidRPr="00C93F1D">
              <w:rPr>
                <w:rFonts w:ascii="Times New Roman" w:hAnsi="Times New Roman" w:cs="Times New Roman"/>
                <w:sz w:val="24"/>
                <w:szCs w:val="24"/>
              </w:rPr>
              <w:t>).</w:t>
            </w:r>
          </w:p>
          <w:p w14:paraId="753E022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2.2.11.1. Será fornecido mínimo de 01 (um) amplificador para baixo com potência mínima de 1.200 W RMS, com caixa 1x15” e 4x10”, similar ao SVT4 PRO (ou marca equivalente; ou sistema equivalente).</w:t>
            </w:r>
          </w:p>
          <w:p w14:paraId="66E655C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2.2.11.2. Será fornecido mínimo de 02 (dois) amplificadores para guitarra valvulados, com potência mínima de 300 W RMS e caixa 4x12 angulada, similar ao JCM900 (ou marca equivalente; ou sistema equivalente).</w:t>
            </w:r>
          </w:p>
          <w:p w14:paraId="2D75C6F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2.2.11.3. Será fornecido mínimo de 02 (duas) caixas de guitarra com mínimo de 02 (dois) alto-falantes de 12” (ou equivalente técnico).</w:t>
            </w:r>
          </w:p>
          <w:p w14:paraId="1A5F3F3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2.2.11.4. Será fornecido mínimo de 01 (um) sistema de baixo adicional (cabeçote + caixa), com potência mínima de 300 W (ou equivalente técnico), para contingência e/ou </w:t>
            </w:r>
            <w:proofErr w:type="spellStart"/>
            <w:r w:rsidRPr="00C93F1D">
              <w:rPr>
                <w:rFonts w:ascii="Times New Roman" w:hAnsi="Times New Roman" w:cs="Times New Roman"/>
                <w:sz w:val="24"/>
                <w:szCs w:val="24"/>
              </w:rPr>
              <w:t>rider</w:t>
            </w:r>
            <w:proofErr w:type="spellEnd"/>
            <w:r w:rsidRPr="00C93F1D">
              <w:rPr>
                <w:rFonts w:ascii="Times New Roman" w:hAnsi="Times New Roman" w:cs="Times New Roman"/>
                <w:sz w:val="24"/>
                <w:szCs w:val="24"/>
              </w:rPr>
              <w:t>.</w:t>
            </w:r>
          </w:p>
          <w:p w14:paraId="5307CA2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2.2.11.5. Será fornecido mínimo de 01 (um) corpo de bateria acústica, contendo: bumbo 22”, 02 tons (10” e 12”), surdo, estantes de caixa e pratos, máquina de chimbal, ferragens completas e caixa com estante (ou equivalente técnico/material similar).</w:t>
            </w:r>
          </w:p>
          <w:p w14:paraId="6CE369C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 Consoles, processamento e </w:t>
            </w:r>
            <w:proofErr w:type="spellStart"/>
            <w:r w:rsidRPr="00C93F1D">
              <w:rPr>
                <w:rFonts w:ascii="Times New Roman" w:hAnsi="Times New Roman" w:cs="Times New Roman"/>
                <w:sz w:val="24"/>
                <w:szCs w:val="24"/>
              </w:rPr>
              <w:t>multicabos</w:t>
            </w:r>
            <w:proofErr w:type="spellEnd"/>
          </w:p>
          <w:p w14:paraId="6B5EAE5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2.3.1. Finalidade. Controle de FOH e Monitor, com roteamento e processamento compatíveis com o sistema.</w:t>
            </w:r>
          </w:p>
          <w:p w14:paraId="2A52595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2.3.2. Console FOH (P.A.).</w:t>
            </w:r>
          </w:p>
          <w:p w14:paraId="3439C7C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2.3.2.1. Será fornecido mínimo de 01 (um) console digital para P.A. de 48 canais (ou equivalente técnico), com recursos de cenas, matrizes e efeitos.</w:t>
            </w:r>
          </w:p>
          <w:p w14:paraId="27B1019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2.3.3. Console(s) para Monitor / operação adicional.</w:t>
            </w:r>
          </w:p>
          <w:p w14:paraId="4C96ECD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2.3.3.1. Será fornecido mínimo de 02 (dois) consoles digitais de mixagem, cada qual com mínimo de 48 canais x mínimo de 16 auxiliares, com </w:t>
            </w:r>
            <w:proofErr w:type="spellStart"/>
            <w:r w:rsidRPr="00C93F1D">
              <w:rPr>
                <w:rFonts w:ascii="Times New Roman" w:hAnsi="Times New Roman" w:cs="Times New Roman"/>
                <w:sz w:val="24"/>
                <w:szCs w:val="24"/>
              </w:rPr>
              <w:t>touch</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screen</w:t>
            </w:r>
            <w:proofErr w:type="spellEnd"/>
            <w:r w:rsidRPr="00C93F1D">
              <w:rPr>
                <w:rFonts w:ascii="Times New Roman" w:hAnsi="Times New Roman" w:cs="Times New Roman"/>
                <w:sz w:val="24"/>
                <w:szCs w:val="24"/>
              </w:rPr>
              <w:t xml:space="preserve"> (ou equivalente técnico).</w:t>
            </w:r>
          </w:p>
          <w:p w14:paraId="550834D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2.3.3.2. A arquitetura de uso (FOH/Monitor/backup) será definida em campo, preservada a segregação funcional e a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w:t>
            </w:r>
          </w:p>
          <w:p w14:paraId="36E0F6C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2.3.4. Processadores de áudio.</w:t>
            </w:r>
          </w:p>
          <w:p w14:paraId="6F68DB4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2.3.4.1. Será fornecido mínimo de 02 (dois) processadores de áudio, dedicados a P.A. e Monitor (ou equivalente técnico), quando não absorvidos por processamento nativo de consoles/amplificadores, sem prejuízo do desempenho mínimo.</w:t>
            </w:r>
          </w:p>
          <w:p w14:paraId="24B0431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2.3.5. </w:t>
            </w:r>
            <w:proofErr w:type="spellStart"/>
            <w:r w:rsidRPr="00C93F1D">
              <w:rPr>
                <w:rFonts w:ascii="Times New Roman" w:hAnsi="Times New Roman" w:cs="Times New Roman"/>
                <w:sz w:val="24"/>
                <w:szCs w:val="24"/>
              </w:rPr>
              <w:t>Multicabo</w:t>
            </w:r>
            <w:proofErr w:type="spellEnd"/>
            <w:r w:rsidRPr="00C93F1D">
              <w:rPr>
                <w:rFonts w:ascii="Times New Roman" w:hAnsi="Times New Roman" w:cs="Times New Roman"/>
                <w:sz w:val="24"/>
                <w:szCs w:val="24"/>
              </w:rPr>
              <w:t xml:space="preserve"> e medusa.</w:t>
            </w:r>
          </w:p>
          <w:p w14:paraId="190A107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2.3.5.1. Será fornecido mínimo de 01 (um) </w:t>
            </w:r>
            <w:proofErr w:type="spellStart"/>
            <w:r w:rsidRPr="00C93F1D">
              <w:rPr>
                <w:rFonts w:ascii="Times New Roman" w:hAnsi="Times New Roman" w:cs="Times New Roman"/>
                <w:sz w:val="24"/>
                <w:szCs w:val="24"/>
              </w:rPr>
              <w:t>multicabo</w:t>
            </w:r>
            <w:proofErr w:type="spellEnd"/>
            <w:r w:rsidRPr="00C93F1D">
              <w:rPr>
                <w:rFonts w:ascii="Times New Roman" w:hAnsi="Times New Roman" w:cs="Times New Roman"/>
                <w:sz w:val="24"/>
                <w:szCs w:val="24"/>
              </w:rPr>
              <w:t xml:space="preserve"> de 48 vias (ou equivalente técnico).</w:t>
            </w:r>
            <w:r w:rsidRPr="00C93F1D">
              <w:rPr>
                <w:rFonts w:ascii="Times New Roman" w:hAnsi="Times New Roman" w:cs="Times New Roman"/>
                <w:sz w:val="24"/>
                <w:szCs w:val="24"/>
              </w:rPr>
              <w:br/>
              <w:t xml:space="preserve">2.3.5.2. Será fornecido mínimo de 01 (uma) medusa </w:t>
            </w:r>
            <w:proofErr w:type="spellStart"/>
            <w:r w:rsidRPr="00C93F1D">
              <w:rPr>
                <w:rFonts w:ascii="Times New Roman" w:hAnsi="Times New Roman" w:cs="Times New Roman"/>
                <w:sz w:val="24"/>
                <w:szCs w:val="24"/>
              </w:rPr>
              <w:t>multicabo</w:t>
            </w:r>
            <w:proofErr w:type="spellEnd"/>
            <w:r w:rsidRPr="00C93F1D">
              <w:rPr>
                <w:rFonts w:ascii="Times New Roman" w:hAnsi="Times New Roman" w:cs="Times New Roman"/>
                <w:sz w:val="24"/>
                <w:szCs w:val="24"/>
              </w:rPr>
              <w:t xml:space="preserve"> de 48 canais XLR/P10 (ou equivalente técnico).</w:t>
            </w:r>
          </w:p>
          <w:p w14:paraId="3227440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2.3.6. Comunicação e mídias.</w:t>
            </w:r>
          </w:p>
          <w:p w14:paraId="276AB33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2.3.6.1. Será fornecido mínimo de 01 (um) notebook com repertório variado (ou equivalente).</w:t>
            </w:r>
          </w:p>
          <w:p w14:paraId="436A0E8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2.3.6.2. Será fornecido mínimo de 01 (um) sistema de comunicação entre palco e </w:t>
            </w:r>
            <w:proofErr w:type="spellStart"/>
            <w:r w:rsidRPr="00C93F1D">
              <w:rPr>
                <w:rFonts w:ascii="Times New Roman" w:hAnsi="Times New Roman" w:cs="Times New Roman"/>
                <w:sz w:val="24"/>
                <w:szCs w:val="24"/>
              </w:rPr>
              <w:t>house</w:t>
            </w:r>
            <w:proofErr w:type="spellEnd"/>
            <w:r w:rsidRPr="00C93F1D">
              <w:rPr>
                <w:rFonts w:ascii="Times New Roman" w:hAnsi="Times New Roman" w:cs="Times New Roman"/>
                <w:sz w:val="24"/>
                <w:szCs w:val="24"/>
              </w:rPr>
              <w:t xml:space="preserve"> mix (</w:t>
            </w:r>
            <w:proofErr w:type="spellStart"/>
            <w:r w:rsidRPr="00C93F1D">
              <w:rPr>
                <w:rFonts w:ascii="Times New Roman" w:hAnsi="Times New Roman" w:cs="Times New Roman"/>
                <w:sz w:val="24"/>
                <w:szCs w:val="24"/>
              </w:rPr>
              <w:t>intercom</w:t>
            </w:r>
            <w:proofErr w:type="spellEnd"/>
            <w:r w:rsidRPr="00C93F1D">
              <w:rPr>
                <w:rFonts w:ascii="Times New Roman" w:hAnsi="Times New Roman" w:cs="Times New Roman"/>
                <w:sz w:val="24"/>
                <w:szCs w:val="24"/>
              </w:rPr>
              <w:t>; ou sistema equivalente).</w:t>
            </w:r>
          </w:p>
          <w:p w14:paraId="56BD6C0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2.3.7. Energia estabilizada.</w:t>
            </w:r>
          </w:p>
          <w:p w14:paraId="3BE6077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2.3.7.1. Será fornecido sistema de </w:t>
            </w:r>
            <w:proofErr w:type="spellStart"/>
            <w:r w:rsidRPr="00C93F1D">
              <w:rPr>
                <w:rFonts w:ascii="Times New Roman" w:hAnsi="Times New Roman" w:cs="Times New Roman"/>
                <w:sz w:val="24"/>
                <w:szCs w:val="24"/>
              </w:rPr>
              <w:t>main</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power</w:t>
            </w:r>
            <w:proofErr w:type="spellEnd"/>
            <w:r w:rsidRPr="00C93F1D">
              <w:rPr>
                <w:rFonts w:ascii="Times New Roman" w:hAnsi="Times New Roman" w:cs="Times New Roman"/>
                <w:sz w:val="24"/>
                <w:szCs w:val="24"/>
              </w:rPr>
              <w:t xml:space="preserve"> estabilizado compatível com o sistema, com distribuição e proteção adequadas (QDC/QDL; ou equivalente), conforme Regras Comuns.</w:t>
            </w:r>
          </w:p>
          <w:p w14:paraId="02B9E9B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Torres de delay e sonorização para delay</w:t>
            </w:r>
          </w:p>
          <w:p w14:paraId="3147671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Torres de delay (escopo mínimo)</w:t>
            </w:r>
          </w:p>
          <w:p w14:paraId="1B49FEB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3.1.1. Finalidade. Reforço sonoro remoto destinado a áreas distantes do palco, priorizando inteligibilidade e alinhamento temporal com o P.A. principal.</w:t>
            </w:r>
          </w:p>
          <w:p w14:paraId="00BDE03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3.1.2. Quantitativo mínimo e configuração.</w:t>
            </w:r>
          </w:p>
          <w:p w14:paraId="0F50669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3.1.2.1. Será fornecido mínimo de 01 (um) conjunto de torres de delay, composto por mínimo de 02 (duas) torres (L/R), vedada solução com apenas 01 (uma) torre.</w:t>
            </w:r>
          </w:p>
          <w:p w14:paraId="1A7D88C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3.1.2.2. Cada torre de delay será equipada com mínimo de 04 (quatro) caixas de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totalizando mínimo de 08 (oito) caixas de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no conjunto (ativo ou passivo).</w:t>
            </w:r>
          </w:p>
          <w:p w14:paraId="5CF5F7C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3.1.2.3. O conjunto de delay incluirá frames, pinos, travas, acessórios, cabeamento local e tudo quanto necessário para integralização e operação, incluindo mínimo de processamento (EQ/delay/</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e amplificação quando aplicável, sem prejuízo do desempenho mínimo exigido.</w:t>
            </w:r>
          </w:p>
          <w:p w14:paraId="6330551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3.1.2.4. Admitir-se-á arranjo equivalente desde que não reduza: (i) mínimo de 02 pontos de emissão (L/R); (</w:t>
            </w:r>
            <w:proofErr w:type="spellStart"/>
            <w:r w:rsidRPr="00C93F1D">
              <w:rPr>
                <w:rFonts w:ascii="Times New Roman" w:hAnsi="Times New Roman" w:cs="Times New Roman"/>
                <w:sz w:val="24"/>
                <w:szCs w:val="24"/>
              </w:rPr>
              <w:t>ii</w:t>
            </w:r>
            <w:proofErr w:type="spellEnd"/>
            <w:r w:rsidRPr="00C93F1D">
              <w:rPr>
                <w:rFonts w:ascii="Times New Roman" w:hAnsi="Times New Roman" w:cs="Times New Roman"/>
                <w:sz w:val="24"/>
                <w:szCs w:val="24"/>
              </w:rPr>
              <w:t xml:space="preserve">) mínimo de 08 caixas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no delay; e (</w:t>
            </w:r>
            <w:proofErr w:type="spellStart"/>
            <w:r w:rsidRPr="00C93F1D">
              <w:rPr>
                <w:rFonts w:ascii="Times New Roman" w:hAnsi="Times New Roman" w:cs="Times New Roman"/>
                <w:sz w:val="24"/>
                <w:szCs w:val="24"/>
              </w:rPr>
              <w:t>iii</w:t>
            </w:r>
            <w:proofErr w:type="spellEnd"/>
            <w:r w:rsidRPr="00C93F1D">
              <w:rPr>
                <w:rFonts w:ascii="Times New Roman" w:hAnsi="Times New Roman" w:cs="Times New Roman"/>
                <w:sz w:val="24"/>
                <w:szCs w:val="24"/>
              </w:rPr>
              <w:t>) a capacidade de alinhamento e controle (EQ/delay/</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xml:space="preserve">), mantendo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 xml:space="preserve"> por contagem física.</w:t>
            </w:r>
          </w:p>
          <w:p w14:paraId="503C4A6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3.1.3. Integração e alinhamento.</w:t>
            </w:r>
          </w:p>
          <w:p w14:paraId="33FE904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3.1.3.1. O delay será alinhado (nível, EQ e tempo) ao P.A. principal, com operação por técnico capacitado.</w:t>
            </w:r>
          </w:p>
          <w:p w14:paraId="47F2E01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3.1.4. Segurança e conformidade.</w:t>
            </w:r>
          </w:p>
          <w:p w14:paraId="4B8BD7C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3.1.4.1. O sistema será devidamente aterrado.</w:t>
            </w:r>
          </w:p>
          <w:p w14:paraId="4EE2C09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3.1.4.2. Serão fornecidos extintores de incêndio conforme exigências aplicáveis do Corpo de Bombeiros, quando cabível no escopo da contratada.</w:t>
            </w:r>
          </w:p>
          <w:p w14:paraId="6C02667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3.1.4.3. Será emitida ART quando exigível.</w:t>
            </w:r>
          </w:p>
          <w:p w14:paraId="3322FE9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3.1.5. Equipe.</w:t>
            </w:r>
          </w:p>
          <w:p w14:paraId="608DA26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3.1.5.1. O sistema de delay será acompanhado e operado por mínimo de 01 (um) técnico capacitado e equipe de apoio compatível com a montagem e operação.</w:t>
            </w:r>
          </w:p>
          <w:p w14:paraId="349CF29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Sistema de transmissão</w:t>
            </w:r>
          </w:p>
          <w:p w14:paraId="041326C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Finalidade. Garantir que o sinal de áudio chegue às torres de delay com estabilidade, baixa perda e previsibilidade operacional.</w:t>
            </w:r>
          </w:p>
          <w:p w14:paraId="6DC47D2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 Regra mínima.</w:t>
            </w:r>
          </w:p>
          <w:p w14:paraId="26025CF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4.2.1. Admitir-se-á transmissão por cabeamento (</w:t>
            </w:r>
            <w:proofErr w:type="spellStart"/>
            <w:r w:rsidRPr="00C93F1D">
              <w:rPr>
                <w:rFonts w:ascii="Times New Roman" w:hAnsi="Times New Roman" w:cs="Times New Roman"/>
                <w:sz w:val="24"/>
                <w:szCs w:val="24"/>
              </w:rPr>
              <w:t>multicabo</w:t>
            </w:r>
            <w:proofErr w:type="spellEnd"/>
            <w:r w:rsidRPr="00C93F1D">
              <w:rPr>
                <w:rFonts w:ascii="Times New Roman" w:hAnsi="Times New Roman" w:cs="Times New Roman"/>
                <w:sz w:val="24"/>
                <w:szCs w:val="24"/>
              </w:rPr>
              <w:t xml:space="preserve">, rede, fibra óptica ou equivalente) e/ou por enlace sem fio (sistema equivalente), conforme solução técnica da contratada, desde que não comprometa estabilidade, segurança e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w:t>
            </w:r>
          </w:p>
          <w:p w14:paraId="43B47BA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4.2.2. Quando houver uso de enlace sem fio, os equipamentos serão homologados pela ANATEL quando aplicável, com coordenação de frequências e mitigação de interferências, preservada continuidade operacional.</w:t>
            </w:r>
          </w:p>
          <w:p w14:paraId="7DF91B1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Sistema de iluminação (médio porte)</w:t>
            </w:r>
          </w:p>
          <w:p w14:paraId="58916EF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 Finalidade e escopo</w:t>
            </w:r>
          </w:p>
          <w:p w14:paraId="5E5ACE5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5.1.1. Finalidade. Sistema de iluminação cênica de médio porte destinado ao palco e áreas correlatas, com controle por DMX (ou protocolo equivalente), previsibilidade operacional, segurança elétrica e equipe técnica.</w:t>
            </w:r>
          </w:p>
          <w:p w14:paraId="5CAA22C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5.1.2. O fornecimento compreenderá luminárias, </w:t>
            </w:r>
            <w:proofErr w:type="spellStart"/>
            <w:r w:rsidRPr="00C93F1D">
              <w:rPr>
                <w:rFonts w:ascii="Times New Roman" w:hAnsi="Times New Roman" w:cs="Times New Roman"/>
                <w:sz w:val="24"/>
                <w:szCs w:val="24"/>
              </w:rPr>
              <w:t>dimmers</w:t>
            </w:r>
            <w:proofErr w:type="spellEnd"/>
            <w:r w:rsidRPr="00C93F1D">
              <w:rPr>
                <w:rFonts w:ascii="Times New Roman" w:hAnsi="Times New Roman" w:cs="Times New Roman"/>
                <w:sz w:val="24"/>
                <w:szCs w:val="24"/>
              </w:rPr>
              <w:t xml:space="preserve">, console(s), cabeamento, garras, </w:t>
            </w:r>
            <w:proofErr w:type="spellStart"/>
            <w:r w:rsidRPr="00C93F1D">
              <w:rPr>
                <w:rFonts w:ascii="Times New Roman" w:hAnsi="Times New Roman" w:cs="Times New Roman"/>
                <w:sz w:val="24"/>
                <w:szCs w:val="24"/>
              </w:rPr>
              <w:t>clamps</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safeties</w:t>
            </w:r>
            <w:proofErr w:type="spellEnd"/>
            <w:r w:rsidRPr="00C93F1D">
              <w:rPr>
                <w:rFonts w:ascii="Times New Roman" w:hAnsi="Times New Roman" w:cs="Times New Roman"/>
                <w:sz w:val="24"/>
                <w:szCs w:val="24"/>
              </w:rPr>
              <w:t>, distribuição elétrica e demais acessórios indispensáveis.</w:t>
            </w:r>
          </w:p>
          <w:p w14:paraId="0604802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 Luminárias e efeitos (quantitativos mínimos)</w:t>
            </w:r>
          </w:p>
          <w:p w14:paraId="75B57F4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5.2.1. PAR 64.</w:t>
            </w:r>
          </w:p>
          <w:p w14:paraId="4EDFE31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5.2.1.1. Será fornecido mínimo de 16 (dezesseis) PAR 64 MFL (ou equivalente técnico/material similar).</w:t>
            </w:r>
          </w:p>
          <w:p w14:paraId="7E16BFC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5.2.1.2. Será fornecido mínimo de 12 (doze) PAR 64 foco #05 (ou equivalente técnico/material similar).</w:t>
            </w:r>
          </w:p>
          <w:p w14:paraId="49C8A69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5.2.2. PAR LED.</w:t>
            </w:r>
          </w:p>
          <w:p w14:paraId="31AAB7A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5.2.2.1. Será fornecido mínimo de 24 (vinte e quatro) PAR LED RGBW (ou equivalente técnico).</w:t>
            </w:r>
          </w:p>
          <w:p w14:paraId="7D547D9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5.2.3. Mini </w:t>
            </w:r>
            <w:proofErr w:type="spellStart"/>
            <w:r w:rsidRPr="00C93F1D">
              <w:rPr>
                <w:rFonts w:ascii="Times New Roman" w:hAnsi="Times New Roman" w:cs="Times New Roman"/>
                <w:sz w:val="24"/>
                <w:szCs w:val="24"/>
              </w:rPr>
              <w:t>brute</w:t>
            </w:r>
            <w:proofErr w:type="spellEnd"/>
            <w:r w:rsidRPr="00C93F1D">
              <w:rPr>
                <w:rFonts w:ascii="Times New Roman" w:hAnsi="Times New Roman" w:cs="Times New Roman"/>
                <w:sz w:val="24"/>
                <w:szCs w:val="24"/>
              </w:rPr>
              <w:t xml:space="preserve"> / brut.</w:t>
            </w:r>
          </w:p>
          <w:p w14:paraId="2D63410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5.2.3.1. Será fornecido mínimo de 04 (quatro) mini </w:t>
            </w:r>
            <w:proofErr w:type="spellStart"/>
            <w:r w:rsidRPr="00C93F1D">
              <w:rPr>
                <w:rFonts w:ascii="Times New Roman" w:hAnsi="Times New Roman" w:cs="Times New Roman"/>
                <w:sz w:val="24"/>
                <w:szCs w:val="24"/>
              </w:rPr>
              <w:t>brute</w:t>
            </w:r>
            <w:proofErr w:type="spellEnd"/>
            <w:r w:rsidRPr="00C93F1D">
              <w:rPr>
                <w:rFonts w:ascii="Times New Roman" w:hAnsi="Times New Roman" w:cs="Times New Roman"/>
                <w:sz w:val="24"/>
                <w:szCs w:val="24"/>
              </w:rPr>
              <w:t xml:space="preserve"> com mínimo de 06 lâmpadas (ou equivalente técnico/material similar).</w:t>
            </w:r>
          </w:p>
          <w:p w14:paraId="53C3944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5.2.4. </w:t>
            </w:r>
            <w:proofErr w:type="spellStart"/>
            <w:r w:rsidRPr="00C93F1D">
              <w:rPr>
                <w:rFonts w:ascii="Times New Roman" w:hAnsi="Times New Roman" w:cs="Times New Roman"/>
                <w:sz w:val="24"/>
                <w:szCs w:val="24"/>
              </w:rPr>
              <w:t>Strobo</w:t>
            </w:r>
            <w:proofErr w:type="spellEnd"/>
            <w:r w:rsidRPr="00C93F1D">
              <w:rPr>
                <w:rFonts w:ascii="Times New Roman" w:hAnsi="Times New Roman" w:cs="Times New Roman"/>
                <w:sz w:val="24"/>
                <w:szCs w:val="24"/>
              </w:rPr>
              <w:t>.</w:t>
            </w:r>
          </w:p>
          <w:p w14:paraId="111C014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5.2.4.1. Será fornecido mínimo de 04 (quatro) </w:t>
            </w:r>
            <w:proofErr w:type="spellStart"/>
            <w:r w:rsidRPr="00C93F1D">
              <w:rPr>
                <w:rFonts w:ascii="Times New Roman" w:hAnsi="Times New Roman" w:cs="Times New Roman"/>
                <w:sz w:val="24"/>
                <w:szCs w:val="24"/>
              </w:rPr>
              <w:t>strobes</w:t>
            </w:r>
            <w:proofErr w:type="spellEnd"/>
            <w:r w:rsidRPr="00C93F1D">
              <w:rPr>
                <w:rFonts w:ascii="Times New Roman" w:hAnsi="Times New Roman" w:cs="Times New Roman"/>
                <w:sz w:val="24"/>
                <w:szCs w:val="24"/>
              </w:rPr>
              <w:t xml:space="preserve"> tipo Atomic (ou equivalente técnico).</w:t>
            </w:r>
          </w:p>
          <w:p w14:paraId="7A69849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5.2.4.2. Fica absorvida no item 5.2.4.1 qualquer menção a “Atomic 3000” como item adicional, não se tratando de quantitativo cumulativo, salvo se a fiscalização exigir expressamente duplicação (hipótese em que o quantitativo adicional deverá ser formalizado).</w:t>
            </w:r>
          </w:p>
          <w:p w14:paraId="3D115EF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5.2.5. Elipsoidal.</w:t>
            </w:r>
          </w:p>
          <w:p w14:paraId="5E75F5B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5.2.5.1. Será fornecido mínimo de 12 (doze) refletores elipsoidais (ou equivalente técnico / material similar).</w:t>
            </w:r>
          </w:p>
          <w:p w14:paraId="6E6127B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5.2.6. Moving </w:t>
            </w:r>
            <w:proofErr w:type="spellStart"/>
            <w:r w:rsidRPr="00C93F1D">
              <w:rPr>
                <w:rFonts w:ascii="Times New Roman" w:hAnsi="Times New Roman" w:cs="Times New Roman"/>
                <w:sz w:val="24"/>
                <w:szCs w:val="24"/>
              </w:rPr>
              <w:t>lights</w:t>
            </w:r>
            <w:proofErr w:type="spellEnd"/>
            <w:r w:rsidRPr="00C93F1D">
              <w:rPr>
                <w:rFonts w:ascii="Times New Roman" w:hAnsi="Times New Roman" w:cs="Times New Roman"/>
                <w:sz w:val="24"/>
                <w:szCs w:val="24"/>
              </w:rPr>
              <w:t>.</w:t>
            </w:r>
          </w:p>
          <w:p w14:paraId="203E032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5.2.6.1. Será fornecido mínimo de 16 (dezesseis) </w:t>
            </w:r>
            <w:proofErr w:type="spellStart"/>
            <w:r w:rsidRPr="00C93F1D">
              <w:rPr>
                <w:rFonts w:ascii="Times New Roman" w:hAnsi="Times New Roman" w:cs="Times New Roman"/>
                <w:sz w:val="24"/>
                <w:szCs w:val="24"/>
              </w:rPr>
              <w:t>moving</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heads</w:t>
            </w:r>
            <w:proofErr w:type="spellEnd"/>
            <w:r w:rsidRPr="00C93F1D">
              <w:rPr>
                <w:rFonts w:ascii="Times New Roman" w:hAnsi="Times New Roman" w:cs="Times New Roman"/>
                <w:sz w:val="24"/>
                <w:szCs w:val="24"/>
              </w:rPr>
              <w:t xml:space="preserve"> Beam 300 (SGM; ou marca equivalente; ou sistema equivalente).</w:t>
            </w:r>
          </w:p>
          <w:p w14:paraId="060AECD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5.2.6.2. Será fornecido mínimo de 10 (dez) </w:t>
            </w:r>
            <w:proofErr w:type="spellStart"/>
            <w:r w:rsidRPr="00C93F1D">
              <w:rPr>
                <w:rFonts w:ascii="Times New Roman" w:hAnsi="Times New Roman" w:cs="Times New Roman"/>
                <w:sz w:val="24"/>
                <w:szCs w:val="24"/>
              </w:rPr>
              <w:t>moving</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heads</w:t>
            </w:r>
            <w:proofErr w:type="spellEnd"/>
            <w:r w:rsidRPr="00C93F1D">
              <w:rPr>
                <w:rFonts w:ascii="Times New Roman" w:hAnsi="Times New Roman" w:cs="Times New Roman"/>
                <w:sz w:val="24"/>
                <w:szCs w:val="24"/>
              </w:rPr>
              <w:t xml:space="preserve"> Spot 400 (Giotto; ou marca equivalente; ou sistema equivalente).</w:t>
            </w:r>
          </w:p>
          <w:p w14:paraId="6C2DDF5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5.2.7. Máquinas e ventilação.</w:t>
            </w:r>
          </w:p>
          <w:p w14:paraId="36DE96A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5.2.7.1. Será fornecido mínimo de 02 (duas) máquinas de fumaça (ou equivalente técnico), quando permitidas por normas e pelo local.</w:t>
            </w:r>
          </w:p>
          <w:p w14:paraId="144744F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5.2.7.2. Será fornecido mínimo de 02 (dois) ventiladores (PRO-POWER; ou marca equivalente; ou sistema equivalente).</w:t>
            </w:r>
          </w:p>
          <w:p w14:paraId="0D2E651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5.3. Controle, </w:t>
            </w:r>
            <w:proofErr w:type="spellStart"/>
            <w:r w:rsidRPr="00C93F1D">
              <w:rPr>
                <w:rFonts w:ascii="Times New Roman" w:hAnsi="Times New Roman" w:cs="Times New Roman"/>
                <w:sz w:val="24"/>
                <w:szCs w:val="24"/>
              </w:rPr>
              <w:t>dimmers</w:t>
            </w:r>
            <w:proofErr w:type="spellEnd"/>
            <w:r w:rsidRPr="00C93F1D">
              <w:rPr>
                <w:rFonts w:ascii="Times New Roman" w:hAnsi="Times New Roman" w:cs="Times New Roman"/>
                <w:sz w:val="24"/>
                <w:szCs w:val="24"/>
              </w:rPr>
              <w:t xml:space="preserve"> e cabeamento</w:t>
            </w:r>
          </w:p>
          <w:p w14:paraId="47E912A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5.3.1. Console(s) de iluminação.</w:t>
            </w:r>
          </w:p>
          <w:p w14:paraId="537C53D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5.3.1.1. Será fornecido mínimo de 01 (um) console DMX de padrão profissional, </w:t>
            </w:r>
            <w:proofErr w:type="spellStart"/>
            <w:r w:rsidRPr="00C93F1D">
              <w:rPr>
                <w:rFonts w:ascii="Times New Roman" w:hAnsi="Times New Roman" w:cs="Times New Roman"/>
                <w:sz w:val="24"/>
                <w:szCs w:val="24"/>
              </w:rPr>
              <w:t>Avolites</w:t>
            </w:r>
            <w:proofErr w:type="spellEnd"/>
            <w:r w:rsidRPr="00C93F1D">
              <w:rPr>
                <w:rFonts w:ascii="Times New Roman" w:hAnsi="Times New Roman" w:cs="Times New Roman"/>
                <w:sz w:val="24"/>
                <w:szCs w:val="24"/>
              </w:rPr>
              <w:t xml:space="preserve"> ou </w:t>
            </w:r>
            <w:proofErr w:type="spellStart"/>
            <w:r w:rsidRPr="00C93F1D">
              <w:rPr>
                <w:rFonts w:ascii="Times New Roman" w:hAnsi="Times New Roman" w:cs="Times New Roman"/>
                <w:sz w:val="24"/>
                <w:szCs w:val="24"/>
              </w:rPr>
              <w:t>grandMA</w:t>
            </w:r>
            <w:proofErr w:type="spellEnd"/>
            <w:r w:rsidRPr="00C93F1D">
              <w:rPr>
                <w:rFonts w:ascii="Times New Roman" w:hAnsi="Times New Roman" w:cs="Times New Roman"/>
                <w:sz w:val="24"/>
                <w:szCs w:val="24"/>
              </w:rPr>
              <w:t xml:space="preserve"> (ou marca equivalente; ou sistema equivalente), com capacidade compatível com o parque de luminárias e operação do evento.</w:t>
            </w:r>
          </w:p>
          <w:p w14:paraId="63A98FD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5.3.1.2. Fica absorvida no item 5.3.1.1 qualquer menção a “mesa DMX </w:t>
            </w:r>
            <w:proofErr w:type="spellStart"/>
            <w:r w:rsidRPr="00C93F1D">
              <w:rPr>
                <w:rFonts w:ascii="Times New Roman" w:hAnsi="Times New Roman" w:cs="Times New Roman"/>
                <w:sz w:val="24"/>
                <w:szCs w:val="24"/>
              </w:rPr>
              <w:t>Avolites</w:t>
            </w:r>
            <w:proofErr w:type="spellEnd"/>
            <w:r w:rsidRPr="00C93F1D">
              <w:rPr>
                <w:rFonts w:ascii="Times New Roman" w:hAnsi="Times New Roman" w:cs="Times New Roman"/>
                <w:sz w:val="24"/>
                <w:szCs w:val="24"/>
              </w:rPr>
              <w:t>” como item adicional, não se tratando de segundo console obrigatório, salvo se exigido por redundância formalmente definida.</w:t>
            </w:r>
          </w:p>
          <w:p w14:paraId="7B00D79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5.3.2. </w:t>
            </w:r>
            <w:proofErr w:type="spellStart"/>
            <w:r w:rsidRPr="00C93F1D">
              <w:rPr>
                <w:rFonts w:ascii="Times New Roman" w:hAnsi="Times New Roman" w:cs="Times New Roman"/>
                <w:sz w:val="24"/>
                <w:szCs w:val="24"/>
              </w:rPr>
              <w:t>Dimmers</w:t>
            </w:r>
            <w:proofErr w:type="spellEnd"/>
            <w:r w:rsidRPr="00C93F1D">
              <w:rPr>
                <w:rFonts w:ascii="Times New Roman" w:hAnsi="Times New Roman" w:cs="Times New Roman"/>
                <w:sz w:val="24"/>
                <w:szCs w:val="24"/>
              </w:rPr>
              <w:t>.</w:t>
            </w:r>
          </w:p>
          <w:p w14:paraId="6A5ABE0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5.3.2.1. Será fornecido mínimo de 01 (um) rack </w:t>
            </w:r>
            <w:proofErr w:type="spellStart"/>
            <w:r w:rsidRPr="00C93F1D">
              <w:rPr>
                <w:rFonts w:ascii="Times New Roman" w:hAnsi="Times New Roman" w:cs="Times New Roman"/>
                <w:sz w:val="24"/>
                <w:szCs w:val="24"/>
              </w:rPr>
              <w:t>dimmer</w:t>
            </w:r>
            <w:proofErr w:type="spellEnd"/>
            <w:r w:rsidRPr="00C93F1D">
              <w:rPr>
                <w:rFonts w:ascii="Times New Roman" w:hAnsi="Times New Roman" w:cs="Times New Roman"/>
                <w:sz w:val="24"/>
                <w:szCs w:val="24"/>
              </w:rPr>
              <w:t xml:space="preserve"> (ou equivalente técnico), com capacidade compatível com as cargas convencionais instaladas e proteção elétrica adequada.</w:t>
            </w:r>
          </w:p>
          <w:p w14:paraId="3639D39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5.3.3. Cabeamentos.</w:t>
            </w:r>
          </w:p>
          <w:p w14:paraId="6377EE2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5.3.3.1. Serão fornecidos cabeamentos e acessórios correspondentes à estrutura, em quantitativos compatíveis com a montagem, incluindo extensões, adaptadores e organização / identificação.</w:t>
            </w:r>
          </w:p>
          <w:p w14:paraId="0AF8FA6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 Equipe de iluminação</w:t>
            </w:r>
          </w:p>
          <w:p w14:paraId="0CAB3B4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5.4.1. Será fornecido mínimo de 01 (um) operador técnico de iluminação, uniformizado e identificado.</w:t>
            </w:r>
          </w:p>
          <w:p w14:paraId="200CED6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5.4.2. Será fornecido mínimo de 01 (um) auxiliar técnico de iluminação, uniformizado e identificado.</w:t>
            </w:r>
          </w:p>
          <w:p w14:paraId="2AFD4D0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 Estruturas e praticáveis</w:t>
            </w:r>
          </w:p>
          <w:p w14:paraId="52801A7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 Finalidade. Apoio cênico e operacional para composição de palco/áreas técnicas.</w:t>
            </w:r>
          </w:p>
          <w:p w14:paraId="1784582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 Quantitativo.</w:t>
            </w:r>
          </w:p>
          <w:p w14:paraId="4B36422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6.2.1. Será fornecido mínimo de 06 (seis) praticáveis tipo telescópio (ou equivalente técnico/material similar), em condições seguras, com travamento e estabilidade.</w:t>
            </w:r>
          </w:p>
          <w:p w14:paraId="7B94D3A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 Regras comuns a todos os equipamentos e serviços do item (som + delay + iluminação + estruturas)</w:t>
            </w:r>
          </w:p>
          <w:p w14:paraId="178835F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 Escopo e completude.</w:t>
            </w:r>
          </w:p>
          <w:p w14:paraId="5F8BE4A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7.1.1. O não detalhamento de componente indispensável ao funcionamento integrado não exonerará a contratada de fornecê-lo, sem ônus adicional, para entrega do sistema completo, seguro e operacional.</w:t>
            </w:r>
          </w:p>
          <w:p w14:paraId="14D0C2C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 Equivalência técnica e material similar.</w:t>
            </w:r>
          </w:p>
          <w:p w14:paraId="27CCFE6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7.2.1. Sempre que indicada marca, modelo, sistema ou software, admitir-se-á sistema equivalente e material similar, desde que preservados quantitativos e desempenho mínimo, com comprovação por ficha técnica e demonstração por amostragem quando aplicável.</w:t>
            </w:r>
          </w:p>
          <w:p w14:paraId="7E493C9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7.3. Vedação de dupla afetação.</w:t>
            </w:r>
          </w:p>
          <w:p w14:paraId="5AA55D8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7.3.1. Será vedado empregar o mesmo equipamento para cumprir simultaneamente finalidades distintas, salvo quando tecnicamente inerente (ex.: processamento nativo do amplificador) e desde que não implique redução do quantitativo mínimo exigido.</w:t>
            </w:r>
          </w:p>
          <w:p w14:paraId="15017EE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7.4. Documentação mínima em campo.</w:t>
            </w:r>
          </w:p>
          <w:p w14:paraId="756D1CC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7.4.1. A contratada manterá disponível no local, para fiscalização, mínimo de: inventário por subsistema; patch básico de áudio; lista de luminárias e mapa simples de endereçamento DMX quando aplicável; identificação de circuitos; ART quando exigível.</w:t>
            </w:r>
          </w:p>
          <w:p w14:paraId="75F51FF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7.5. Energia, distribuição e segurança.</w:t>
            </w:r>
          </w:p>
          <w:p w14:paraId="57D7DFF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7.5.1. A contratada fornecerá distribuição elétrica organizada, protegida e identificada, com aterramento compatível e vedação de emendas improvisadas expostas.</w:t>
            </w:r>
          </w:p>
          <w:p w14:paraId="0FB8824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7.5.2. Cabos e passagens serão protegidos e sinalizados, mitigando risco de queda, choque e tropeço.</w:t>
            </w:r>
          </w:p>
          <w:p w14:paraId="346A3BA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7.6. Pessoal técnico (som).</w:t>
            </w:r>
          </w:p>
          <w:p w14:paraId="6A7E498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7.6.1. Será fornecido mínimo de 02 (dois) </w:t>
            </w:r>
            <w:proofErr w:type="spellStart"/>
            <w:r w:rsidRPr="00C93F1D">
              <w:rPr>
                <w:rFonts w:ascii="Times New Roman" w:hAnsi="Times New Roman" w:cs="Times New Roman"/>
                <w:sz w:val="24"/>
                <w:szCs w:val="24"/>
              </w:rPr>
              <w:t>roadies</w:t>
            </w:r>
            <w:proofErr w:type="spellEnd"/>
            <w:r w:rsidRPr="00C93F1D">
              <w:rPr>
                <w:rFonts w:ascii="Times New Roman" w:hAnsi="Times New Roman" w:cs="Times New Roman"/>
                <w:sz w:val="24"/>
                <w:szCs w:val="24"/>
              </w:rPr>
              <w:t xml:space="preserve"> e mínimo de 02 (dois) operadores de som, todos uniformizados e identificados.</w:t>
            </w:r>
          </w:p>
          <w:p w14:paraId="09D8C40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7.7. Itens inclusos.</w:t>
            </w:r>
          </w:p>
          <w:p w14:paraId="5BE4E22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7.7.1. Estarão inclusos transporte, carga, descarga, montagem, desmontagem, materiais e mão de obra.</w:t>
            </w:r>
          </w:p>
          <w:p w14:paraId="76C6144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7.7.2. Hospedagem e alimentação da equipe estarão inclusas quando necessárias, conforme logística do evento.</w:t>
            </w:r>
          </w:p>
          <w:p w14:paraId="280463D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7.8. Critério fiscalizável de aceite.</w:t>
            </w:r>
            <w:r w:rsidRPr="00C93F1D">
              <w:rPr>
                <w:rFonts w:ascii="Times New Roman" w:hAnsi="Times New Roman" w:cs="Times New Roman"/>
                <w:sz w:val="24"/>
                <w:szCs w:val="24"/>
              </w:rPr>
              <w:br/>
              <w:t>7.8.1. O aceite dependerá de evidências objetivas: contagem física, funcionamento por amostragem, identificação mínima e operação estável, sem prejuízo de correção imediata de não conformidades.</w:t>
            </w:r>
          </w:p>
        </w:tc>
        <w:tc>
          <w:tcPr>
            <w:tcW w:w="1137" w:type="dxa"/>
            <w:shd w:val="clear" w:color="auto" w:fill="auto"/>
          </w:tcPr>
          <w:p w14:paraId="4B765784" w14:textId="77777777"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13</w:t>
            </w:r>
          </w:p>
        </w:tc>
        <w:tc>
          <w:tcPr>
            <w:tcW w:w="992" w:type="dxa"/>
            <w:shd w:val="clear" w:color="auto" w:fill="auto"/>
          </w:tcPr>
          <w:p w14:paraId="16082FD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89" w:type="dxa"/>
            <w:shd w:val="clear" w:color="auto" w:fill="auto"/>
          </w:tcPr>
          <w:p w14:paraId="531FBFCA"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3750C476" w14:textId="77777777" w:rsidTr="00D969C6">
        <w:tc>
          <w:tcPr>
            <w:tcW w:w="559" w:type="dxa"/>
            <w:shd w:val="clear" w:color="auto" w:fill="auto"/>
          </w:tcPr>
          <w:p w14:paraId="1893D07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07</w:t>
            </w:r>
          </w:p>
        </w:tc>
        <w:tc>
          <w:tcPr>
            <w:tcW w:w="5078" w:type="dxa"/>
            <w:shd w:val="clear" w:color="auto" w:fill="auto"/>
          </w:tcPr>
          <w:p w14:paraId="79B21297" w14:textId="77777777" w:rsidR="003C38A2" w:rsidRPr="00C93F1D" w:rsidRDefault="003C38A2" w:rsidP="00C93F1D">
            <w:pPr>
              <w:tabs>
                <w:tab w:val="left" w:pos="432"/>
              </w:tabs>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TORRE DE DELAY COMPLEMENTAR (01 TORRE / 04 CAIXAS LINE ARRAY) – LOCAÇÃO, INSTALAÇÃO E OPERAÇÃO (ITEM DISTINTO)</w:t>
            </w:r>
          </w:p>
          <w:p w14:paraId="3F801A20"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Características mínimas (mínimo de): 1 (uma) diária de 1 (um) conjunto de reforço sonoro remoto do tipo torre de delay (unidade de medição: diária), composto por mínimo de 01 (uma) torre de delay equipada com mínimo de 04 (quatro) caixas de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com processamento mínimo (EQ/delay/</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xml:space="preserve">) e amplificação quando aplicável, incluindo frames, pinos, travas, acessórios, cabeamento local, montagem, operação e desmontagem, destinado a áreas distantes do palco, com priorização de inteligibilidade, alinhamento temporal ao P.A. principal e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 xml:space="preserve"> por contagem física.</w:t>
            </w:r>
          </w:p>
          <w:p w14:paraId="30770D6D" w14:textId="77777777" w:rsidR="003C38A2" w:rsidRPr="00C93F1D" w:rsidRDefault="003C38A2" w:rsidP="00C93F1D">
            <w:pPr>
              <w:numPr>
                <w:ilvl w:val="0"/>
                <w:numId w:val="3"/>
              </w:numPr>
              <w:tabs>
                <w:tab w:val="clear" w:pos="720"/>
                <w:tab w:val="num" w:pos="360"/>
                <w:tab w:val="left" w:pos="432"/>
              </w:tabs>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Objeto e finalidade</w:t>
            </w:r>
          </w:p>
          <w:p w14:paraId="624AD33B"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O item contemplará a locação, instalação, operação e retirada de 01 (uma) torre de delay, como reforço sonoro remoto destinado a áreas distantes do palco, priorizando inteligibilidade e alinhamento temporal com o P.A. principal.</w:t>
            </w:r>
          </w:p>
          <w:p w14:paraId="6B9666F5" w14:textId="77777777" w:rsidR="003C38A2" w:rsidRPr="00C93F1D" w:rsidRDefault="003C38A2" w:rsidP="00C93F1D">
            <w:pPr>
              <w:numPr>
                <w:ilvl w:val="0"/>
                <w:numId w:val="3"/>
              </w:numPr>
              <w:tabs>
                <w:tab w:val="clear" w:pos="720"/>
                <w:tab w:val="num" w:pos="360"/>
                <w:tab w:val="left" w:pos="432"/>
              </w:tabs>
              <w:spacing w:after="0" w:line="240" w:lineRule="auto"/>
              <w:ind w:left="0" w:firstLine="0"/>
              <w:rPr>
                <w:rFonts w:ascii="Times New Roman" w:hAnsi="Times New Roman" w:cs="Times New Roman"/>
                <w:sz w:val="24"/>
                <w:szCs w:val="24"/>
              </w:rPr>
            </w:pPr>
            <w:r w:rsidRPr="00C93F1D">
              <w:rPr>
                <w:rFonts w:ascii="Times New Roman" w:hAnsi="Times New Roman" w:cs="Times New Roman"/>
                <w:sz w:val="24"/>
                <w:szCs w:val="24"/>
              </w:rPr>
              <w:t>Quantitativo mínimo e configuração</w:t>
            </w:r>
          </w:p>
          <w:p w14:paraId="03F8ADC2"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Será fornecido mínimo de 01 (um) conjunto de delay, composto por mínimo de 01 (uma) torre de delay.</w:t>
            </w:r>
          </w:p>
          <w:p w14:paraId="762E9C8D"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2.2. A torre de delay será equipada com mínimo de 04 (quatro) caixas de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w:t>
            </w:r>
          </w:p>
          <w:p w14:paraId="7538CC73"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 O conjunto incluirá frames, pinos, travas, acessórios, cabeamento local e tudo quanto necessário para integralização e operação, incluindo mínimo de processamento (EQ/delay/</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e amplificação quando aplicável, sem prejuízo do desempenho mínimo exigido.</w:t>
            </w:r>
          </w:p>
          <w:p w14:paraId="1F08421A"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2.4. Admitir-se-á arranjo equivalente (sistema equivalente) desde que não reduza: (i) mínimo de 02 (dois) pontos de emissão (L/R) no delay; (</w:t>
            </w:r>
            <w:proofErr w:type="spellStart"/>
            <w:r w:rsidRPr="00C93F1D">
              <w:rPr>
                <w:rFonts w:ascii="Times New Roman" w:hAnsi="Times New Roman" w:cs="Times New Roman"/>
                <w:sz w:val="24"/>
                <w:szCs w:val="24"/>
              </w:rPr>
              <w:t>ii</w:t>
            </w:r>
            <w:proofErr w:type="spellEnd"/>
            <w:r w:rsidRPr="00C93F1D">
              <w:rPr>
                <w:rFonts w:ascii="Times New Roman" w:hAnsi="Times New Roman" w:cs="Times New Roman"/>
                <w:sz w:val="24"/>
                <w:szCs w:val="24"/>
              </w:rPr>
              <w:t xml:space="preserve">) mínimo de 04 (quatro) caixas </w:t>
            </w:r>
            <w:proofErr w:type="spellStart"/>
            <w:r w:rsidRPr="00C93F1D">
              <w:rPr>
                <w:rFonts w:ascii="Times New Roman" w:hAnsi="Times New Roman" w:cs="Times New Roman"/>
                <w:sz w:val="24"/>
                <w:szCs w:val="24"/>
              </w:rPr>
              <w:t>line</w:t>
            </w:r>
            <w:proofErr w:type="spellEnd"/>
            <w:r w:rsidRPr="00C93F1D">
              <w:rPr>
                <w:rFonts w:ascii="Times New Roman" w:hAnsi="Times New Roman" w:cs="Times New Roman"/>
                <w:sz w:val="24"/>
                <w:szCs w:val="24"/>
              </w:rPr>
              <w:t xml:space="preserve"> </w:t>
            </w:r>
            <w:proofErr w:type="spellStart"/>
            <w:r w:rsidRPr="00C93F1D">
              <w:rPr>
                <w:rFonts w:ascii="Times New Roman" w:hAnsi="Times New Roman" w:cs="Times New Roman"/>
                <w:sz w:val="24"/>
                <w:szCs w:val="24"/>
              </w:rPr>
              <w:t>array</w:t>
            </w:r>
            <w:proofErr w:type="spellEnd"/>
            <w:r w:rsidRPr="00C93F1D">
              <w:rPr>
                <w:rFonts w:ascii="Times New Roman" w:hAnsi="Times New Roman" w:cs="Times New Roman"/>
                <w:sz w:val="24"/>
                <w:szCs w:val="24"/>
              </w:rPr>
              <w:t xml:space="preserve"> na torre de delay; e (</w:t>
            </w:r>
            <w:proofErr w:type="spellStart"/>
            <w:r w:rsidRPr="00C93F1D">
              <w:rPr>
                <w:rFonts w:ascii="Times New Roman" w:hAnsi="Times New Roman" w:cs="Times New Roman"/>
                <w:sz w:val="24"/>
                <w:szCs w:val="24"/>
              </w:rPr>
              <w:t>iii</w:t>
            </w:r>
            <w:proofErr w:type="spellEnd"/>
            <w:r w:rsidRPr="00C93F1D">
              <w:rPr>
                <w:rFonts w:ascii="Times New Roman" w:hAnsi="Times New Roman" w:cs="Times New Roman"/>
                <w:sz w:val="24"/>
                <w:szCs w:val="24"/>
              </w:rPr>
              <w:t>) a capacidade de alinhamento e controle (EQ/delay/</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 xml:space="preserve">), mantendo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 xml:space="preserve"> por contagem física.</w:t>
            </w:r>
          </w:p>
          <w:p w14:paraId="1ADCAFB2"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Integração e alinhamento</w:t>
            </w:r>
          </w:p>
          <w:p w14:paraId="1F4D07BF"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O delay será alinhado (nível, EQ e tempo) ao P.A. principal, com operação por técnico capacitado, de modo a manter cobertura coerente e inteligibilidade na área atendida.</w:t>
            </w:r>
          </w:p>
          <w:p w14:paraId="692EFA2F"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Segurança e conformidade</w:t>
            </w:r>
          </w:p>
          <w:p w14:paraId="4A40C812"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O sistema será devidamente aterrado, com uso de materiais e práticas compatíveis com segurança elétrica.</w:t>
            </w:r>
          </w:p>
          <w:p w14:paraId="32484311"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 Serão fornecidos extintores de incêndio conforme exigências aplicáveis do Corpo de Bombeiros, quando cabível no escopo da contratada.</w:t>
            </w:r>
          </w:p>
          <w:p w14:paraId="1941A591"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4.3. Será emitida ART quando exigível, conforme a natureza do serviço e exigências aplicáveis.</w:t>
            </w:r>
          </w:p>
          <w:p w14:paraId="06795C9C"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Equipe</w:t>
            </w:r>
          </w:p>
          <w:p w14:paraId="78E2713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 O sistema de delay será acompanhado e operado por mínimo de 01 (um) técnico capacitado e equipe de apoio compatível com a montagem e operação.</w:t>
            </w:r>
          </w:p>
          <w:p w14:paraId="221EFD37" w14:textId="77777777" w:rsidR="003C38A2" w:rsidRPr="00C93F1D" w:rsidRDefault="003C38A2" w:rsidP="00C93F1D">
            <w:pPr>
              <w:spacing w:after="0" w:line="240" w:lineRule="auto"/>
              <w:rPr>
                <w:rFonts w:ascii="Times New Roman" w:hAnsi="Times New Roman" w:cs="Times New Roman"/>
                <w:sz w:val="24"/>
                <w:szCs w:val="24"/>
              </w:rPr>
            </w:pPr>
          </w:p>
          <w:p w14:paraId="19E4E88C" w14:textId="77777777" w:rsidR="003C38A2" w:rsidRPr="00C93F1D" w:rsidRDefault="003C38A2" w:rsidP="00C93F1D">
            <w:pPr>
              <w:spacing w:after="0" w:line="240" w:lineRule="auto"/>
              <w:rPr>
                <w:rFonts w:ascii="Times New Roman" w:hAnsi="Times New Roman" w:cs="Times New Roman"/>
                <w:sz w:val="24"/>
                <w:szCs w:val="24"/>
              </w:rPr>
            </w:pPr>
          </w:p>
        </w:tc>
        <w:tc>
          <w:tcPr>
            <w:tcW w:w="1137" w:type="dxa"/>
            <w:shd w:val="clear" w:color="auto" w:fill="auto"/>
          </w:tcPr>
          <w:p w14:paraId="7DB9F3D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w:t>
            </w:r>
          </w:p>
        </w:tc>
        <w:tc>
          <w:tcPr>
            <w:tcW w:w="992" w:type="dxa"/>
            <w:shd w:val="clear" w:color="auto" w:fill="auto"/>
          </w:tcPr>
          <w:p w14:paraId="61CD372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89" w:type="dxa"/>
            <w:shd w:val="clear" w:color="auto" w:fill="auto"/>
          </w:tcPr>
          <w:p w14:paraId="18CACE15"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568D92F5" w14:textId="77777777" w:rsidTr="00D969C6">
        <w:tc>
          <w:tcPr>
            <w:tcW w:w="559" w:type="dxa"/>
            <w:shd w:val="clear" w:color="auto" w:fill="auto"/>
          </w:tcPr>
          <w:p w14:paraId="308DABA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08</w:t>
            </w:r>
          </w:p>
        </w:tc>
        <w:tc>
          <w:tcPr>
            <w:tcW w:w="5078" w:type="dxa"/>
            <w:shd w:val="clear" w:color="auto" w:fill="auto"/>
          </w:tcPr>
          <w:p w14:paraId="45FDDAE9" w14:textId="77777777" w:rsidR="003C38A2" w:rsidRPr="00C93F1D" w:rsidRDefault="003C38A2" w:rsidP="00C93F1D">
            <w:pPr>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ANTENA DE RECEPÇÃO COMPLEMENTAR PARA TORRE DE DELAY ADICIONAL – LOCAÇÃO, INSTALAÇÃO E OPERAÇÃO (ITEM DISTINTO)</w:t>
            </w:r>
          </w:p>
          <w:p w14:paraId="36C408E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Características mínimas (mínimo de): 1 (uma) diária de 1 (um) conjunto complementar de recepção do enlace sem fio do sistema de transmissão de áudio do palco para torres de delay (unidade de medição: diária), destinado exclusivamente à instalação em torre de delay adicional, quando houver mais de uma torre além das 2 (duas) previstas no edital, com estabilidade, baixa latência e conformidade regulatória aplicável.</w:t>
            </w:r>
          </w:p>
          <w:p w14:paraId="1996E4E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 Objeto e finalidade</w:t>
            </w:r>
          </w:p>
          <w:p w14:paraId="4CD8615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O item contemplará, de forma exclusiva e autônoma, a disponibilização de 1 (uma) antena de recepção complementar e dos equipamentos e acessórios necessários ao seu funcionamento, para atendimento de torre de delay adicional que venha a ser acrescida ao evento, além das 2 (duas) torres originalmente previstas no edital.</w:t>
            </w:r>
          </w:p>
          <w:p w14:paraId="241AFDE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 A finalidade será permitir que a nova torre receba o áudio transmitido a partir do palco, mantendo estabilidade e previsibilidade operacional, sem improvisações.</w:t>
            </w:r>
          </w:p>
          <w:p w14:paraId="3A8B62B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Condição de acionamento do item</w:t>
            </w:r>
          </w:p>
          <w:p w14:paraId="105680C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Este item somente será aplicável quando houver:</w:t>
            </w:r>
          </w:p>
          <w:p w14:paraId="6197805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2.1.1. mais de 2 (duas) torres de delay no evento; ou</w:t>
            </w:r>
          </w:p>
          <w:p w14:paraId="0C23D4A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2.1.2. acréscimo de torre(s) de delay por necessidade operacional superveniente, formalmente determinado(a) pela fiscalização/contratante.</w:t>
            </w:r>
          </w:p>
          <w:p w14:paraId="55A23AA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 A contratação/medição ocorrerá por diária, por cada torre adicional atendida por este item, conforme definido no edital/ordem de serviço.</w:t>
            </w:r>
          </w:p>
          <w:p w14:paraId="4BB1CC2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Integração e vedações</w:t>
            </w:r>
          </w:p>
          <w:p w14:paraId="7EF29F3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O conjunto complementar será compatível com o sistema principal de transmissão já contratado (</w:t>
            </w:r>
            <w:proofErr w:type="spellStart"/>
            <w:r w:rsidRPr="00C93F1D">
              <w:rPr>
                <w:rFonts w:ascii="Times New Roman" w:hAnsi="Times New Roman" w:cs="Times New Roman"/>
                <w:sz w:val="24"/>
                <w:szCs w:val="24"/>
              </w:rPr>
              <w:t>radioenlace</w:t>
            </w:r>
            <w:proofErr w:type="spellEnd"/>
            <w:r w:rsidRPr="00C93F1D">
              <w:rPr>
                <w:rFonts w:ascii="Times New Roman" w:hAnsi="Times New Roman" w:cs="Times New Roman"/>
                <w:sz w:val="24"/>
                <w:szCs w:val="24"/>
              </w:rPr>
              <w:t xml:space="preserve"> UHF ou tecnologia sem fio tecnicamente equivalente – sistema equivalente), sem redução de desempenho.</w:t>
            </w:r>
          </w:p>
          <w:p w14:paraId="3CD28B5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 Permanecerá vedada a utilização de cabeamento físico entre palco e torres de delay (áudio, dados, rede, fibra óptica ou equivalente), admitindo-se apenas cabeamento local restrito à interligação interna na torre (energia e interligações internas).</w:t>
            </w:r>
          </w:p>
          <w:p w14:paraId="7437A55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Especificações técnicas mínimas</w:t>
            </w:r>
          </w:p>
          <w:p w14:paraId="15CE478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Compatibilidade com operação em UHF entre 470 MHz e 530 MHz, ou faixa equivalente conforme tecnologia adotada e coordenação de frequências aplicável.</w:t>
            </w:r>
          </w:p>
          <w:p w14:paraId="2599FE8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4.2. Latência máxima admissível de 20 </w:t>
            </w:r>
            <w:proofErr w:type="spellStart"/>
            <w:r w:rsidRPr="00C93F1D">
              <w:rPr>
                <w:rFonts w:ascii="Times New Roman" w:hAnsi="Times New Roman" w:cs="Times New Roman"/>
                <w:sz w:val="24"/>
                <w:szCs w:val="24"/>
              </w:rPr>
              <w:t>ms</w:t>
            </w:r>
            <w:proofErr w:type="spellEnd"/>
            <w:r w:rsidRPr="00C93F1D">
              <w:rPr>
                <w:rFonts w:ascii="Times New Roman" w:hAnsi="Times New Roman" w:cs="Times New Roman"/>
                <w:sz w:val="24"/>
                <w:szCs w:val="24"/>
              </w:rPr>
              <w:t xml:space="preserve"> considerada a cadeia completa de transmissão (do palco até a saída útil na torre adicional).</w:t>
            </w:r>
          </w:p>
          <w:p w14:paraId="1FC537C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4.3. Estabilidade contínua do sinal, sem cortes ou interferências perceptíveis, com ajuste/orientação após teste de campo.</w:t>
            </w:r>
          </w:p>
          <w:p w14:paraId="6BF9F83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Componentes mínimos do conjunto complementar (por torre adicional)</w:t>
            </w:r>
          </w:p>
          <w:p w14:paraId="6FB3C91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 Antena de recepção complementar: 1 (uma) antena de recepção compatível com a faixa de operação do sistema (UHF ou equivalente), com polarização compatível, instalada em ponto elevado e desobstruído na torre de delay adicional, com fixação segura.</w:t>
            </w:r>
          </w:p>
          <w:p w14:paraId="5F366E4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 Equipamentos necessários ao funcionamento: 1 (uma) unidade receptora compatível com o sistema principal (ou componente funcional equivalente), com alimentação estabilizada compatível com a rede elétrica do evento.</w:t>
            </w:r>
          </w:p>
          <w:p w14:paraId="46310AB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 Cabos coaxiais, conectores, suportes metálicos, ferragens, acessórios de fixação e demais insumos necessários à instalação completa e segura do conjunto na torre adicional.</w:t>
            </w:r>
          </w:p>
          <w:p w14:paraId="6275949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 Instalação, configuração e operação</w:t>
            </w:r>
          </w:p>
          <w:p w14:paraId="53D1DA2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 A contratada realizará instalação, configuração, calibração, testes e operação por técnico com experiência comprovada em enlaces de RF para áudio profissional.</w:t>
            </w:r>
          </w:p>
          <w:p w14:paraId="34AA71E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 A contratada emitirá ART específica quando exigível, conforme a natureza do serviço e exigências aplicáveis.</w:t>
            </w:r>
          </w:p>
          <w:p w14:paraId="09E0175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 Conformidade regulatória</w:t>
            </w:r>
          </w:p>
          <w:p w14:paraId="74ED14F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 Equipamentos homologados pela ANATEL, quando aplicável, e atendimento às exigências regulatórias pertinentes ao serviço e ao uso de radiofrequência.</w:t>
            </w:r>
          </w:p>
          <w:p w14:paraId="464A1AD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8. Itens essenciais implícitos (amarração </w:t>
            </w:r>
            <w:proofErr w:type="spellStart"/>
            <w:r w:rsidRPr="00C93F1D">
              <w:rPr>
                <w:rFonts w:ascii="Times New Roman" w:hAnsi="Times New Roman" w:cs="Times New Roman"/>
                <w:sz w:val="24"/>
                <w:szCs w:val="24"/>
              </w:rPr>
              <w:t>anti-omissão</w:t>
            </w:r>
            <w:proofErr w:type="spellEnd"/>
            <w:r w:rsidRPr="00C93F1D">
              <w:rPr>
                <w:rFonts w:ascii="Times New Roman" w:hAnsi="Times New Roman" w:cs="Times New Roman"/>
                <w:sz w:val="24"/>
                <w:szCs w:val="24"/>
              </w:rPr>
              <w:t>)</w:t>
            </w:r>
          </w:p>
          <w:p w14:paraId="23F3FB6D" w14:textId="77777777" w:rsidR="003C38A2" w:rsidRPr="00C93F1D" w:rsidRDefault="003C38A2" w:rsidP="00C93F1D">
            <w:pPr>
              <w:tabs>
                <w:tab w:val="left" w:pos="432"/>
              </w:tabs>
              <w:spacing w:after="0" w:line="240" w:lineRule="auto"/>
              <w:rPr>
                <w:rFonts w:ascii="Times New Roman" w:hAnsi="Times New Roman" w:cs="Times New Roman"/>
                <w:sz w:val="24"/>
                <w:szCs w:val="24"/>
              </w:rPr>
            </w:pPr>
            <w:r w:rsidRPr="00C93F1D">
              <w:rPr>
                <w:rFonts w:ascii="Times New Roman" w:hAnsi="Times New Roman" w:cs="Times New Roman"/>
                <w:sz w:val="24"/>
                <w:szCs w:val="24"/>
              </w:rPr>
              <w:t>8.1. A ausência de menção expressa de filtros, atenuadores, acessórios de fixação, mastros, aterramento, proteção elétrica, nobreak/estabilização adicional, ferramentas, EPIs, etiquetagem e itens essenciais ao desempenho, estabilidade e segurança do conjunto complementar não desobrigará a contratada de fornecê-los/realizá-los, sem ônus adicional, assegurando instalação completa e operação contínua.</w:t>
            </w:r>
          </w:p>
        </w:tc>
        <w:tc>
          <w:tcPr>
            <w:tcW w:w="1137" w:type="dxa"/>
            <w:shd w:val="clear" w:color="auto" w:fill="auto"/>
          </w:tcPr>
          <w:p w14:paraId="6201583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w:t>
            </w:r>
          </w:p>
        </w:tc>
        <w:tc>
          <w:tcPr>
            <w:tcW w:w="992" w:type="dxa"/>
            <w:shd w:val="clear" w:color="auto" w:fill="auto"/>
          </w:tcPr>
          <w:p w14:paraId="68A22B1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89" w:type="dxa"/>
            <w:shd w:val="clear" w:color="auto" w:fill="auto"/>
          </w:tcPr>
          <w:p w14:paraId="305C0DE3" w14:textId="77777777" w:rsidR="003C38A2" w:rsidRPr="00C93F1D" w:rsidRDefault="003C38A2" w:rsidP="00C93F1D">
            <w:pPr>
              <w:spacing w:after="0" w:line="240" w:lineRule="auto"/>
              <w:rPr>
                <w:rFonts w:ascii="Times New Roman" w:hAnsi="Times New Roman" w:cs="Times New Roman"/>
                <w:sz w:val="24"/>
                <w:szCs w:val="24"/>
              </w:rPr>
            </w:pPr>
          </w:p>
        </w:tc>
      </w:tr>
    </w:tbl>
    <w:p w14:paraId="104BA483" w14:textId="77777777" w:rsidR="003C38A2" w:rsidRPr="00C93F1D" w:rsidRDefault="003C38A2" w:rsidP="00C93F1D">
      <w:pPr>
        <w:spacing w:after="120" w:line="240" w:lineRule="auto"/>
        <w:rPr>
          <w:rFonts w:ascii="Times New Roman" w:hAnsi="Times New Roman" w:cs="Times New Roman"/>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745"/>
        <w:gridCol w:w="1323"/>
        <w:gridCol w:w="1056"/>
        <w:gridCol w:w="975"/>
      </w:tblGrid>
      <w:tr w:rsidR="003C38A2" w:rsidRPr="00C93F1D" w14:paraId="221C6BFA" w14:textId="77777777" w:rsidTr="00D969C6">
        <w:tc>
          <w:tcPr>
            <w:tcW w:w="8755" w:type="dxa"/>
            <w:gridSpan w:val="5"/>
            <w:shd w:val="clear" w:color="auto" w:fill="auto"/>
          </w:tcPr>
          <w:p w14:paraId="40F2F175" w14:textId="77777777" w:rsidR="003C38A2" w:rsidRPr="00C93F1D" w:rsidRDefault="003C38A2" w:rsidP="00C93F1D">
            <w:pPr>
              <w:spacing w:after="0" w:line="240" w:lineRule="auto"/>
              <w:jc w:val="center"/>
              <w:rPr>
                <w:rFonts w:ascii="Times New Roman" w:hAnsi="Times New Roman" w:cs="Times New Roman"/>
                <w:b/>
                <w:bCs/>
                <w:sz w:val="24"/>
                <w:szCs w:val="24"/>
              </w:rPr>
            </w:pPr>
            <w:r w:rsidRPr="00C93F1D">
              <w:rPr>
                <w:rFonts w:ascii="Times New Roman" w:hAnsi="Times New Roman" w:cs="Times New Roman"/>
                <w:b/>
                <w:bCs/>
                <w:caps/>
                <w:sz w:val="24"/>
                <w:szCs w:val="24"/>
              </w:rPr>
              <w:t>Lote</w:t>
            </w:r>
            <w:r w:rsidRPr="00C93F1D">
              <w:rPr>
                <w:rFonts w:ascii="Times New Roman" w:hAnsi="Times New Roman" w:cs="Times New Roman"/>
                <w:b/>
                <w:bCs/>
                <w:sz w:val="24"/>
                <w:szCs w:val="24"/>
              </w:rPr>
              <w:t xml:space="preserve"> III - PRESTAÇÃO DE SERVIÇOS DE LOCAÇÃO DE SOM E ILUMINAÇÃO DE PEQUENO PORTE</w:t>
            </w:r>
          </w:p>
          <w:p w14:paraId="4325F45D" w14:textId="77777777" w:rsidR="003C38A2" w:rsidRPr="00C93F1D" w:rsidRDefault="003C38A2" w:rsidP="00C93F1D">
            <w:pPr>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 xml:space="preserve">Descrição do item: Locação de sistemas profissionais integrados de sonorização e iluminação (pequeno porte), com fornecimento de equipamentos, infraestrutura completa, montagem, operação técnica especializada e desmontagem, assegurando cobertura homogênea, previsibilidade para </w:t>
            </w:r>
            <w:proofErr w:type="spellStart"/>
            <w:r w:rsidRPr="00C93F1D">
              <w:rPr>
                <w:rFonts w:ascii="Times New Roman" w:hAnsi="Times New Roman" w:cs="Times New Roman"/>
                <w:sz w:val="24"/>
                <w:szCs w:val="24"/>
              </w:rPr>
              <w:t>riders</w:t>
            </w:r>
            <w:proofErr w:type="spellEnd"/>
            <w:r w:rsidRPr="00C93F1D">
              <w:rPr>
                <w:rFonts w:ascii="Times New Roman" w:hAnsi="Times New Roman" w:cs="Times New Roman"/>
                <w:sz w:val="24"/>
                <w:szCs w:val="24"/>
              </w:rPr>
              <w:t xml:space="preserve">, segregação FOH/Monitor, estabilidade elétrica, aterramento, </w:t>
            </w:r>
            <w:proofErr w:type="spellStart"/>
            <w:r w:rsidRPr="00C93F1D">
              <w:rPr>
                <w:rFonts w:ascii="Times New Roman" w:hAnsi="Times New Roman" w:cs="Times New Roman"/>
                <w:sz w:val="24"/>
                <w:szCs w:val="24"/>
              </w:rPr>
              <w:t>fiscalizabilidade</w:t>
            </w:r>
            <w:proofErr w:type="spellEnd"/>
            <w:r w:rsidRPr="00C93F1D">
              <w:rPr>
                <w:rFonts w:ascii="Times New Roman" w:hAnsi="Times New Roman" w:cs="Times New Roman"/>
                <w:sz w:val="24"/>
                <w:szCs w:val="24"/>
              </w:rPr>
              <w:t xml:space="preserve"> e responsabilidade técnica (ART quando exigível).</w:t>
            </w:r>
          </w:p>
        </w:tc>
      </w:tr>
      <w:tr w:rsidR="003C38A2" w:rsidRPr="00C93F1D" w14:paraId="7A033978" w14:textId="77777777" w:rsidTr="00D969C6">
        <w:tc>
          <w:tcPr>
            <w:tcW w:w="534" w:type="dxa"/>
            <w:shd w:val="clear" w:color="auto" w:fill="auto"/>
          </w:tcPr>
          <w:p w14:paraId="376727A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Item</w:t>
            </w:r>
          </w:p>
        </w:tc>
        <w:tc>
          <w:tcPr>
            <w:tcW w:w="4961" w:type="dxa"/>
            <w:shd w:val="clear" w:color="auto" w:fill="auto"/>
          </w:tcPr>
          <w:p w14:paraId="0B68A5E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w:t>
            </w:r>
          </w:p>
        </w:tc>
        <w:tc>
          <w:tcPr>
            <w:tcW w:w="1276" w:type="dxa"/>
            <w:shd w:val="clear" w:color="auto" w:fill="auto"/>
          </w:tcPr>
          <w:p w14:paraId="48B17B4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Quantidade</w:t>
            </w:r>
          </w:p>
        </w:tc>
        <w:tc>
          <w:tcPr>
            <w:tcW w:w="992" w:type="dxa"/>
            <w:shd w:val="clear" w:color="auto" w:fill="auto"/>
          </w:tcPr>
          <w:p w14:paraId="5BD2AC3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Unidade</w:t>
            </w:r>
          </w:p>
        </w:tc>
        <w:tc>
          <w:tcPr>
            <w:tcW w:w="992" w:type="dxa"/>
            <w:shd w:val="clear" w:color="auto" w:fill="auto"/>
          </w:tcPr>
          <w:p w14:paraId="3C25323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Valor </w:t>
            </w:r>
            <w:proofErr w:type="spellStart"/>
            <w:r w:rsidRPr="00C93F1D">
              <w:rPr>
                <w:rFonts w:ascii="Times New Roman" w:hAnsi="Times New Roman" w:cs="Times New Roman"/>
                <w:sz w:val="24"/>
                <w:szCs w:val="24"/>
              </w:rPr>
              <w:t>unit</w:t>
            </w:r>
            <w:proofErr w:type="spellEnd"/>
            <w:r w:rsidRPr="00C93F1D">
              <w:rPr>
                <w:rFonts w:ascii="Times New Roman" w:hAnsi="Times New Roman" w:cs="Times New Roman"/>
                <w:sz w:val="24"/>
                <w:szCs w:val="24"/>
              </w:rPr>
              <w:t>.</w:t>
            </w:r>
          </w:p>
        </w:tc>
      </w:tr>
      <w:tr w:rsidR="003C38A2" w:rsidRPr="00C93F1D" w14:paraId="15ECCDE4" w14:textId="77777777" w:rsidTr="00D969C6">
        <w:tc>
          <w:tcPr>
            <w:tcW w:w="534" w:type="dxa"/>
            <w:shd w:val="clear" w:color="auto" w:fill="auto"/>
          </w:tcPr>
          <w:p w14:paraId="68C0AF3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09</w:t>
            </w:r>
          </w:p>
        </w:tc>
        <w:tc>
          <w:tcPr>
            <w:tcW w:w="4961" w:type="dxa"/>
            <w:shd w:val="clear" w:color="auto" w:fill="auto"/>
          </w:tcPr>
          <w:p w14:paraId="430EF6A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 O presente descritivo disciplinará a prestação de serviços de locação de sonorização e iluminação de pequeno porte, com fornecimento de equipamentos, acessórios, transporte, carga/descarga, montagem, operação técnica especializada e desmontagem, para atendimento de eventos.</w:t>
            </w:r>
          </w:p>
          <w:p w14:paraId="3019091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A execução assegurará, mínimo de:</w:t>
            </w:r>
          </w:p>
          <w:p w14:paraId="4B7E4F1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cobertura sonora e inteligibilidade compatíveis com evento de pequeno porte;</w:t>
            </w:r>
          </w:p>
          <w:p w14:paraId="47ADAEE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2.2. estabilidade elétrica e cabeamento adequado, com organização e segurança;</w:t>
            </w:r>
          </w:p>
          <w:p w14:paraId="6D1BA39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2.3. operação contínua e fiscalizável por contagem física e teste por amostragem.</w:t>
            </w:r>
          </w:p>
          <w:p w14:paraId="585ECEB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Sempre que houver referência a marca, modelo, sistema ou software, admitir-se-á sistema equivalente e material similar, desde que preservados quantitativos e desempenho mínimo.</w:t>
            </w:r>
          </w:p>
          <w:p w14:paraId="482DF33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Sistema de sonorização (pequeno porte)</w:t>
            </w:r>
          </w:p>
          <w:p w14:paraId="25D8548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Finalidade</w:t>
            </w:r>
          </w:p>
          <w:p w14:paraId="7730A1A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4.1.1. O sistema proverá reforço sonoro para voz e reprodução de áudio, com montagem simples e operação unificada.</w:t>
            </w:r>
          </w:p>
          <w:p w14:paraId="1FB75EB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 Equipamentos mínimos</w:t>
            </w:r>
          </w:p>
          <w:p w14:paraId="58BA39E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4.2.1. Mesa de som.</w:t>
            </w:r>
          </w:p>
          <w:p w14:paraId="7B4CF49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4.2.1.1. Será fornecida mínimo de 01 (uma) mesa de som com mínimo de 06 (seis) canais, com entradas compatíveis com microfones e fontes de linha (ou equivalente técnico).</w:t>
            </w:r>
          </w:p>
          <w:p w14:paraId="5250273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4.2.2. Reprodução de mídia.</w:t>
            </w:r>
          </w:p>
          <w:p w14:paraId="67FE15A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4.2.2.1. Será fornecido mínimo de 01 (um) notebook para reprodução de conteúdo (ou equivalente), com cabos/adaptadores necessários para ligação ao sistema.</w:t>
            </w:r>
          </w:p>
          <w:p w14:paraId="1992180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4.2.3. Microfones sem fio.</w:t>
            </w:r>
          </w:p>
          <w:p w14:paraId="14B1061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4.2.3.1. Serão fornecidos mínimo de 02 (dois) microfones sem fio UHF (ou equivalente técnico), com receptores, antenas, fontes e acessórios.</w:t>
            </w:r>
          </w:p>
          <w:p w14:paraId="6643344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4.2.3.2. Quando aplicável, os equipamentos serão homologados pela ANATEL, preservada a continuidade operacional.</w:t>
            </w:r>
          </w:p>
          <w:p w14:paraId="3B39BA7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4.2.4. Caixas acústicas.</w:t>
            </w:r>
          </w:p>
          <w:p w14:paraId="30B47C2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4.2.4.1. Serão fornecidas mínimo de 04 (quatro) caixas de som, cada uma com potência mínima de 500 W, montadas em tripés (ou equivalente técnico/material similar).</w:t>
            </w:r>
          </w:p>
          <w:p w14:paraId="170B616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4.2.4.2. Serão fornecidos mínimo de 04 (quatro) tripés compatíveis com as caixas, com travamento e estabilidade.</w:t>
            </w:r>
          </w:p>
          <w:p w14:paraId="2AA4443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4.2.5. Amplificação e processamento.</w:t>
            </w:r>
          </w:p>
          <w:p w14:paraId="7ADAF59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4.2.5.1. A amplificação será compatível com o sistema e poderá ser embutida nas caixas (ativas) ou externa (passiva), desde que preservada a potência mínima de 500 W por caixa e a operação estável (ou equivalente técnico).</w:t>
            </w:r>
          </w:p>
          <w:p w14:paraId="3D0C470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4.2.5.2. Quando houver amplificação externa, serão fornecidos processamentos e proteções necessários (</w:t>
            </w:r>
            <w:proofErr w:type="spellStart"/>
            <w:r w:rsidRPr="00C93F1D">
              <w:rPr>
                <w:rFonts w:ascii="Times New Roman" w:hAnsi="Times New Roman" w:cs="Times New Roman"/>
                <w:sz w:val="24"/>
                <w:szCs w:val="24"/>
              </w:rPr>
              <w:t>limiter</w:t>
            </w:r>
            <w:proofErr w:type="spellEnd"/>
            <w:r w:rsidRPr="00C93F1D">
              <w:rPr>
                <w:rFonts w:ascii="Times New Roman" w:hAnsi="Times New Roman" w:cs="Times New Roman"/>
                <w:sz w:val="24"/>
                <w:szCs w:val="24"/>
              </w:rPr>
              <w:t>/proteção; ou equivalente), sem ônus adicional.</w:t>
            </w:r>
          </w:p>
          <w:p w14:paraId="1B0D684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4.2.6. Fiação e acessórios.</w:t>
            </w:r>
          </w:p>
          <w:p w14:paraId="6C654C7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4.2.6.1. Serão fornecidos cabos de sinal e energia, conectores, adaptadores e extensões em quantitativos compatíveis com a montagem, incluindo organização e proteção de passagens, de modo a evitar emendas improvisadas expostas.</w:t>
            </w:r>
          </w:p>
          <w:p w14:paraId="0534778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Sistema de iluminação (pequeno porte)</w:t>
            </w:r>
          </w:p>
          <w:p w14:paraId="48DA7CB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 Finalidade</w:t>
            </w:r>
          </w:p>
          <w:p w14:paraId="00EE557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5.1.1. O sistema proverá iluminação cênica básica do ambiente/palco, com controle simples e montagem em tripés.</w:t>
            </w:r>
          </w:p>
          <w:p w14:paraId="525079E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 Equipamentos mínimos</w:t>
            </w:r>
          </w:p>
          <w:p w14:paraId="7462B44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5.2.1. Refletores LED.</w:t>
            </w:r>
          </w:p>
          <w:p w14:paraId="09AA965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5.2.1.1. Serão fornecidos mínimo de 08 (oito) refletores LED RGBWA (ou equivalente técnico), com suportes e/ou garras compatíveis.</w:t>
            </w:r>
          </w:p>
          <w:p w14:paraId="7055F7A5"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5.2.2. Tripés/suportes.</w:t>
            </w:r>
          </w:p>
          <w:p w14:paraId="2D0A5AB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5.2.2.1. Serão fornecidos tripés/suportes compatíveis com a instalação dos refletores, com travamento e estabilidade (material similar admitido).</w:t>
            </w:r>
          </w:p>
          <w:p w14:paraId="01462BE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5.2.3. Cabeamento e alimentação.</w:t>
            </w:r>
          </w:p>
          <w:p w14:paraId="7C0F944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5.2.3.1. Serão fornecidos cabos de energia e, quando aplicável, cabos de controle (DMX; ou protocolo equivalente), além de extensões e adaptadores necessários ao funcionamento completo.</w:t>
            </w:r>
          </w:p>
          <w:p w14:paraId="7CB7A986"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 Operação técnica (equipe mínima)</w:t>
            </w:r>
          </w:p>
          <w:p w14:paraId="2CEF87A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 Finalidade. Garantir montagem correta, operação segura, ajustes básicos e continuidade durante o evento.</w:t>
            </w:r>
          </w:p>
          <w:p w14:paraId="7C348D0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 Será disponibilizado mínimo de 01 (um) técnico para operar todo o sistema (som e iluminação), uniformizado e identificado, responsável por:</w:t>
            </w:r>
          </w:p>
          <w:p w14:paraId="0714151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6.2.1. montagem e testes iniciais;</w:t>
            </w:r>
          </w:p>
          <w:p w14:paraId="28793C5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6.2.2. operação durante o evento;</w:t>
            </w:r>
          </w:p>
          <w:p w14:paraId="4E0D9A0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6.2.3. desmontagem e acondicionamento.</w:t>
            </w:r>
          </w:p>
          <w:p w14:paraId="7ADB852A"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 Regras comuns e inclusões</w:t>
            </w:r>
          </w:p>
          <w:p w14:paraId="52908F0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 Escopo e completude.</w:t>
            </w:r>
          </w:p>
          <w:p w14:paraId="0ECCA3B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7.1.1. O não detalhamento de componente indispensável ao funcionamento integrado não exonerará a contratada de fornecê-lo, sem ônus adicional, para entrega do sistema completo, seguro e operacional.</w:t>
            </w:r>
          </w:p>
          <w:p w14:paraId="5BB0791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 Vedação de dupla afetação.</w:t>
            </w:r>
          </w:p>
          <w:p w14:paraId="1C22659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7.2.1. Será vedado empregar o mesmo equipamento para cumprir simultaneamente finalidades distintas, quando isso implicar redução do quantitativo mínimo exigido.</w:t>
            </w:r>
          </w:p>
          <w:p w14:paraId="6EA0EDF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7.3. Energia e segurança.</w:t>
            </w:r>
          </w:p>
          <w:p w14:paraId="2ED6ADF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7.3.1. A contratada fornecerá distribuição elétrica organizada, protegida e identificada, com aterramento compatível e vedação de emendas improvisadas expostas.</w:t>
            </w:r>
          </w:p>
          <w:p w14:paraId="7CDDD43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7.3.2. Cabos e passagens serão protegidos e sinalizados, mitigando risco de queda, choque e tropeço.</w:t>
            </w:r>
          </w:p>
          <w:p w14:paraId="652263B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7.4. Itens inclusos.</w:t>
            </w:r>
          </w:p>
          <w:p w14:paraId="735876D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7.4.1. Estarão inclusos: transporte, carga, descarga, montagem, desmontagem, materiais e mão de obra.</w:t>
            </w:r>
          </w:p>
          <w:p w14:paraId="23D4E12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7.4.2. Hospedagem e alimentação da equipe estarão inclusas quando necessárias, conforme logística do evento.</w:t>
            </w:r>
          </w:p>
          <w:p w14:paraId="38CDE87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7.5. Critério fiscalizável de aceite.</w:t>
            </w:r>
          </w:p>
          <w:p w14:paraId="4E5AD9A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7.5.1. O aceite dependerá de evidências objetivas: contagem física, funcionamento por amostragem, identificação mínima e operação estável, sem prejuízo de correção imediata de não conformidades.</w:t>
            </w:r>
          </w:p>
        </w:tc>
        <w:tc>
          <w:tcPr>
            <w:tcW w:w="1276" w:type="dxa"/>
            <w:shd w:val="clear" w:color="auto" w:fill="auto"/>
          </w:tcPr>
          <w:p w14:paraId="0E5D4BD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20</w:t>
            </w:r>
          </w:p>
        </w:tc>
        <w:tc>
          <w:tcPr>
            <w:tcW w:w="992" w:type="dxa"/>
            <w:shd w:val="clear" w:color="auto" w:fill="auto"/>
          </w:tcPr>
          <w:p w14:paraId="2C324A79"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92" w:type="dxa"/>
            <w:shd w:val="clear" w:color="auto" w:fill="auto"/>
          </w:tcPr>
          <w:p w14:paraId="205FCA9E" w14:textId="77777777" w:rsidR="003C38A2" w:rsidRPr="00C93F1D" w:rsidRDefault="003C38A2" w:rsidP="00C93F1D">
            <w:pPr>
              <w:spacing w:after="0" w:line="240" w:lineRule="auto"/>
              <w:rPr>
                <w:rFonts w:ascii="Times New Roman" w:hAnsi="Times New Roman" w:cs="Times New Roman"/>
                <w:sz w:val="24"/>
                <w:szCs w:val="24"/>
              </w:rPr>
            </w:pPr>
          </w:p>
        </w:tc>
      </w:tr>
    </w:tbl>
    <w:p w14:paraId="38A36A09" w14:textId="77777777" w:rsidR="003C38A2" w:rsidRPr="00C93F1D" w:rsidRDefault="003C38A2" w:rsidP="00C93F1D">
      <w:pPr>
        <w:spacing w:after="120" w:line="240" w:lineRule="auto"/>
        <w:rPr>
          <w:rFonts w:ascii="Times New Roman" w:hAnsi="Times New Roman" w:cs="Times New Roman"/>
          <w:sz w:val="24"/>
          <w:szCs w:val="24"/>
        </w:rPr>
      </w:pPr>
    </w:p>
    <w:p w14:paraId="7027BCAC" w14:textId="77777777" w:rsidR="003C38A2" w:rsidRPr="00C93F1D" w:rsidRDefault="003C38A2" w:rsidP="00C93F1D">
      <w:pPr>
        <w:spacing w:after="120" w:line="240" w:lineRule="auto"/>
        <w:rPr>
          <w:rFonts w:ascii="Times New Roman" w:hAnsi="Times New Roman" w:cs="Times New Roman"/>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754"/>
        <w:gridCol w:w="1323"/>
        <w:gridCol w:w="1056"/>
        <w:gridCol w:w="966"/>
      </w:tblGrid>
      <w:tr w:rsidR="003C38A2" w:rsidRPr="00C93F1D" w14:paraId="6039FED1" w14:textId="77777777" w:rsidTr="00D969C6">
        <w:tc>
          <w:tcPr>
            <w:tcW w:w="8755" w:type="dxa"/>
            <w:gridSpan w:val="5"/>
            <w:shd w:val="clear" w:color="auto" w:fill="auto"/>
          </w:tcPr>
          <w:p w14:paraId="3F7E17C8" w14:textId="77777777" w:rsidR="003C38A2" w:rsidRPr="00C93F1D" w:rsidRDefault="003C38A2" w:rsidP="00C93F1D">
            <w:pPr>
              <w:spacing w:after="0" w:line="240" w:lineRule="auto"/>
              <w:jc w:val="center"/>
              <w:rPr>
                <w:rFonts w:ascii="Times New Roman" w:hAnsi="Times New Roman" w:cs="Times New Roman"/>
                <w:b/>
                <w:bCs/>
                <w:sz w:val="24"/>
                <w:szCs w:val="24"/>
              </w:rPr>
            </w:pPr>
            <w:r w:rsidRPr="00C93F1D">
              <w:rPr>
                <w:rFonts w:ascii="Times New Roman" w:hAnsi="Times New Roman" w:cs="Times New Roman"/>
                <w:b/>
                <w:bCs/>
                <w:sz w:val="24"/>
                <w:szCs w:val="24"/>
              </w:rPr>
              <w:t>LOTE IV – TENDA 3x3</w:t>
            </w:r>
          </w:p>
          <w:p w14:paraId="636332E3" w14:textId="77777777" w:rsidR="003C38A2" w:rsidRPr="00C93F1D" w:rsidRDefault="003C38A2" w:rsidP="00C93F1D">
            <w:pPr>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O presente lote disciplinará a locação, transporte, montagem, instalação, manutenção e desmontagem de tenda tipo 3,00 m x 3,00 m, destinada à cobertura e proteção de áreas em eventos institucionais, culturais, esportivos, turísticos e comemorativos promovidos ou apoiados pela Administração.</w:t>
            </w:r>
          </w:p>
          <w:p w14:paraId="6FA4297F" w14:textId="77777777" w:rsidR="003C38A2" w:rsidRPr="00C93F1D" w:rsidRDefault="003C38A2" w:rsidP="00C93F1D">
            <w:pPr>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A estrutura deverá ser metálica (aço galvanizado ou alumínio), com sistema de encaixe e travamento, garantindo estabilidade, segurança e resistência às condições climáticas. A cobertura deverá ser confeccionada em lona sintética impermeável, antichamas, em bom estado de conservação, limpa e sem rasgos, assegurando proteção contra sol e chuva.</w:t>
            </w:r>
          </w:p>
          <w:p w14:paraId="07D8D0B8" w14:textId="77777777" w:rsidR="003C38A2" w:rsidRPr="00C93F1D" w:rsidRDefault="003C38A2" w:rsidP="00C93F1D">
            <w:pPr>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A empresa contratada será responsável por transporte, montagem, fixação adequada ao solo, nivelamento, manutenção durante o evento e desmontagem, observando normas de segurança, estabilidade da estrutura e adequada apresentação visual.</w:t>
            </w:r>
          </w:p>
          <w:p w14:paraId="23CBE5C2" w14:textId="77777777" w:rsidR="003C38A2" w:rsidRPr="00C93F1D" w:rsidRDefault="003C38A2" w:rsidP="00C93F1D">
            <w:pPr>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Todas as tendas deverão ser entregues em perfeito estado de uso, limpas, íntegras e devidamente instaladas no local indicado pela organização do evento, dentro dos prazos estabelecidos.</w:t>
            </w:r>
          </w:p>
        </w:tc>
      </w:tr>
      <w:tr w:rsidR="003C38A2" w:rsidRPr="00C93F1D" w14:paraId="50AFA02F" w14:textId="77777777" w:rsidTr="00D969C6">
        <w:tc>
          <w:tcPr>
            <w:tcW w:w="534" w:type="dxa"/>
            <w:shd w:val="clear" w:color="auto" w:fill="auto"/>
          </w:tcPr>
          <w:p w14:paraId="2BF192B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Item</w:t>
            </w:r>
          </w:p>
        </w:tc>
        <w:tc>
          <w:tcPr>
            <w:tcW w:w="4961" w:type="dxa"/>
            <w:shd w:val="clear" w:color="auto" w:fill="auto"/>
          </w:tcPr>
          <w:p w14:paraId="6D9704F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w:t>
            </w:r>
          </w:p>
        </w:tc>
        <w:tc>
          <w:tcPr>
            <w:tcW w:w="1276" w:type="dxa"/>
            <w:shd w:val="clear" w:color="auto" w:fill="auto"/>
          </w:tcPr>
          <w:p w14:paraId="55A693A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Quantidade</w:t>
            </w:r>
          </w:p>
        </w:tc>
        <w:tc>
          <w:tcPr>
            <w:tcW w:w="992" w:type="dxa"/>
            <w:shd w:val="clear" w:color="auto" w:fill="auto"/>
          </w:tcPr>
          <w:p w14:paraId="727B6DB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Unidade</w:t>
            </w:r>
          </w:p>
        </w:tc>
        <w:tc>
          <w:tcPr>
            <w:tcW w:w="992" w:type="dxa"/>
            <w:shd w:val="clear" w:color="auto" w:fill="auto"/>
          </w:tcPr>
          <w:p w14:paraId="042D15F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Valor </w:t>
            </w:r>
            <w:proofErr w:type="spellStart"/>
            <w:r w:rsidRPr="00C93F1D">
              <w:rPr>
                <w:rFonts w:ascii="Times New Roman" w:hAnsi="Times New Roman" w:cs="Times New Roman"/>
                <w:sz w:val="24"/>
                <w:szCs w:val="24"/>
              </w:rPr>
              <w:t>unit</w:t>
            </w:r>
            <w:proofErr w:type="spellEnd"/>
            <w:r w:rsidRPr="00C93F1D">
              <w:rPr>
                <w:rFonts w:ascii="Times New Roman" w:hAnsi="Times New Roman" w:cs="Times New Roman"/>
                <w:sz w:val="24"/>
                <w:szCs w:val="24"/>
              </w:rPr>
              <w:t>.</w:t>
            </w:r>
          </w:p>
        </w:tc>
      </w:tr>
      <w:tr w:rsidR="003C38A2" w:rsidRPr="00C93F1D" w14:paraId="59CFAAC1" w14:textId="77777777" w:rsidTr="00D969C6">
        <w:tc>
          <w:tcPr>
            <w:tcW w:w="534" w:type="dxa"/>
            <w:shd w:val="clear" w:color="auto" w:fill="auto"/>
          </w:tcPr>
          <w:p w14:paraId="7CA0F88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w:t>
            </w:r>
          </w:p>
        </w:tc>
        <w:tc>
          <w:tcPr>
            <w:tcW w:w="4961" w:type="dxa"/>
            <w:shd w:val="clear" w:color="auto" w:fill="auto"/>
          </w:tcPr>
          <w:p w14:paraId="466C0C05" w14:textId="77777777" w:rsidR="003C38A2" w:rsidRPr="00C93F1D" w:rsidRDefault="003C38A2" w:rsidP="00C93F1D">
            <w:pPr>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PRESTAÇÃO DE SERVIÇO – LOCAÇÃO DE TENDAS (3,00 M X 3,00 M) – FORNECIMENTO, TRANSPORTE, MONTAGEM E DESMONTAGEM</w:t>
            </w:r>
          </w:p>
          <w:p w14:paraId="3A15EAB7" w14:textId="77777777" w:rsidR="003C38A2" w:rsidRPr="00C93F1D" w:rsidRDefault="003C38A2" w:rsidP="00C93F1D">
            <w:pPr>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DESCRIÇÃO DO ITEM: TENDAS 3,00 M X 3,00 M, ESTRUTURA METÁLICA GALVANIZADA E COBERTURA EM PVC BRANCA COM TRATAMENTO ANTICHAMA/ANTIMOFO (OU EQUIVALENTE), FORNECIDAS LIMPAS, ÍNTEGRAS E ESTÁVEIS, COM MONTAGEM PREVISÍVEL, ASPECTO UNIFORME E CONDIÇÕES DE FISCALIZAÇÃO OBJETIVA.</w:t>
            </w:r>
          </w:p>
          <w:p w14:paraId="75DA5295" w14:textId="77777777" w:rsidR="003C38A2" w:rsidRPr="00C93F1D" w:rsidRDefault="003C38A2" w:rsidP="00C93F1D">
            <w:pPr>
              <w:numPr>
                <w:ilvl w:val="0"/>
                <w:numId w:val="4"/>
              </w:numPr>
              <w:tabs>
                <w:tab w:val="clear" w:pos="720"/>
                <w:tab w:val="num" w:pos="360"/>
              </w:tabs>
              <w:snapToGrid w:val="0"/>
              <w:spacing w:after="0" w:line="240" w:lineRule="auto"/>
              <w:ind w:left="0" w:firstLine="0"/>
              <w:rPr>
                <w:rFonts w:ascii="Times New Roman" w:hAnsi="Times New Roman" w:cs="Times New Roman"/>
                <w:b/>
                <w:bCs/>
                <w:sz w:val="24"/>
                <w:szCs w:val="24"/>
              </w:rPr>
            </w:pPr>
            <w:r w:rsidRPr="00C93F1D">
              <w:rPr>
                <w:rFonts w:ascii="Times New Roman" w:hAnsi="Times New Roman" w:cs="Times New Roman"/>
                <w:b/>
                <w:bCs/>
                <w:sz w:val="24"/>
                <w:szCs w:val="24"/>
              </w:rPr>
              <w:t>OBJETO E FINALIDADE</w:t>
            </w:r>
          </w:p>
          <w:p w14:paraId="539F11B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 Será contratada a prestação de serviço de aluguel/locação de tendas 3,00 m x 3,00 m galvanizadas, para uso em eventos, com fornecimento de unidades em condições adequadas de higiene, integridade e segurança, conforme especificações técnicas mínimas.</w:t>
            </w:r>
            <w:r w:rsidRPr="00C93F1D">
              <w:rPr>
                <w:rFonts w:ascii="Times New Roman" w:hAnsi="Times New Roman" w:cs="Times New Roman"/>
                <w:sz w:val="24"/>
                <w:szCs w:val="24"/>
              </w:rPr>
              <w:br/>
              <w:t>1.2. As tendas terão por finalidade prover cobertura e abrigo operacional para público, apoio de produção, comercialização e/ou organização interna, com montagem previsível, aspecto uniforme e fiscalização objetiva.</w:t>
            </w:r>
          </w:p>
          <w:p w14:paraId="18788A5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CONDIÇÃO GERAL DE EQUIVALÊNCIA TÉCNICA E MATERIAL SIMILAR</w:t>
            </w:r>
          </w:p>
          <w:p w14:paraId="636080D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Sempre que indicada característica, material, padrão ou método construtivo (ex.: galvanização; PVC antichama/antimofo; cor branca), admitir-se-á material similar e tecnicamente equivalente, desde que:</w:t>
            </w:r>
          </w:p>
          <w:p w14:paraId="083C031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2.1.1. Mantenha as dimensões e a função.</w:t>
            </w:r>
          </w:p>
          <w:p w14:paraId="014F3F4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2.1.2. Preserve resistência mecânica, estabilidade e acabamento.</w:t>
            </w:r>
          </w:p>
          <w:p w14:paraId="583C64C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2.1.3. Comprove tratamento equivalente contra chama e mofo por declaração técnica e/ou especificação do fabricante.</w:t>
            </w:r>
          </w:p>
          <w:p w14:paraId="1FF3378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2.1.4. Não implique aparência inferior, risco adicional ou redução de durabilidade no período de uso.</w:t>
            </w:r>
          </w:p>
          <w:p w14:paraId="50A535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ESPECIFICAÇÕES TÉCNICAS MÍNIMAS DAS TENDAS</w:t>
            </w:r>
          </w:p>
          <w:p w14:paraId="6D123AF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Dimensões e estrutura</w:t>
            </w:r>
          </w:p>
          <w:p w14:paraId="6F6D9B6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3.1.1. Cada unidade possuirá dimensões mínimas de 3,00 m x 3,00 m.</w:t>
            </w:r>
          </w:p>
          <w:p w14:paraId="5AEEBD2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3.1.2. A estrutura será metálica galvanizada (ou equivalente técnico/material similar), íntegra, estável e apta ao uso, vedados componentes frouxos.</w:t>
            </w:r>
          </w:p>
          <w:p w14:paraId="13DBE7E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 Condição estética e de conservação (exigência objetiva)</w:t>
            </w:r>
          </w:p>
          <w:p w14:paraId="765B3A4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3.2.1. A tenda será fornecida na cor branca, limpa e em bom estado de conservação, sem:</w:t>
            </w:r>
          </w:p>
          <w:p w14:paraId="24D71DE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3.2.1.1. Manchas.</w:t>
            </w:r>
          </w:p>
          <w:p w14:paraId="6BA28F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3.2.1.2. Lama, sujidades ou tinta.</w:t>
            </w:r>
          </w:p>
          <w:p w14:paraId="5677E6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3.2.1.3. Rasgos, furos ou remendos aparentes.</w:t>
            </w:r>
          </w:p>
          <w:p w14:paraId="50E26FD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3.2.2. A parte estrutural metálica permanecerá sem ferrugem e sem empenamentos que comprometam alinhamento, fechamento e estabilidade.</w:t>
            </w:r>
          </w:p>
          <w:p w14:paraId="19E9FE0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 Cobertura/lona</w:t>
            </w:r>
          </w:p>
          <w:p w14:paraId="40C3016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3.3.1. A cobertura será produzida em PVC na cor branca, com tratamento antichama e antimofo (ou equivalente técnico/material similar comprovável).</w:t>
            </w:r>
          </w:p>
          <w:p w14:paraId="14188782"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3.3.2. A lona/cobertura será entregue limpa e em bom estado de conservação, sem:</w:t>
            </w:r>
            <w:r w:rsidRPr="00C93F1D">
              <w:rPr>
                <w:rFonts w:ascii="Times New Roman" w:hAnsi="Times New Roman" w:cs="Times New Roman"/>
                <w:sz w:val="24"/>
                <w:szCs w:val="24"/>
              </w:rPr>
              <w:br/>
              <w:t>3.3.2.1. Manchas.</w:t>
            </w:r>
          </w:p>
          <w:p w14:paraId="0C13529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3.3.2.2. Lama, sujidades ou tinta.</w:t>
            </w:r>
          </w:p>
          <w:p w14:paraId="5C53D52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3.3.2.3. Rasgos, furos ou remendos.</w:t>
            </w:r>
          </w:p>
          <w:p w14:paraId="172412E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SERVIÇOS INCLUÍDOS</w:t>
            </w:r>
          </w:p>
          <w:p w14:paraId="5DF5FF6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Estarão incluídos no preço:</w:t>
            </w:r>
          </w:p>
          <w:p w14:paraId="4155252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4.1.1. Transporte.</w:t>
            </w:r>
          </w:p>
          <w:p w14:paraId="7A7F559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4.1.2. Carga e descarga.</w:t>
            </w:r>
          </w:p>
          <w:p w14:paraId="02031E1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4.1.3. Montagem e desmontagem.</w:t>
            </w:r>
          </w:p>
          <w:p w14:paraId="4CA6B7B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4.1.4. Materiais e mão de obra necessários.</w:t>
            </w:r>
          </w:p>
          <w:p w14:paraId="32E2D361"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4.1.5. Hospedagem e alimentação da equipe, se necessário.</w:t>
            </w:r>
          </w:p>
          <w:p w14:paraId="42D4104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REGRAS COMUNS E AMARRAÇÃO OPERACIONAL</w:t>
            </w:r>
          </w:p>
          <w:p w14:paraId="5C82083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5.1. O que não estiver descrito, mas for indispensável ao funcionamento seguro, contínuo e fiscalizável do conjunto (incluindo acessórios, fixações, ancoragens, contrapesos, ferramentas e itens de segurança), não desobrigará a contratada de fornecer, sem ônus adicional, tudo quanto for necessário à entrega integral do objeto.</w:t>
            </w:r>
          </w:p>
        </w:tc>
        <w:tc>
          <w:tcPr>
            <w:tcW w:w="1276" w:type="dxa"/>
            <w:shd w:val="clear" w:color="auto" w:fill="auto"/>
          </w:tcPr>
          <w:p w14:paraId="03818F82"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100</w:t>
            </w:r>
          </w:p>
        </w:tc>
        <w:tc>
          <w:tcPr>
            <w:tcW w:w="992" w:type="dxa"/>
            <w:shd w:val="clear" w:color="auto" w:fill="auto"/>
          </w:tcPr>
          <w:p w14:paraId="1C6B0ED3"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92" w:type="dxa"/>
            <w:shd w:val="clear" w:color="auto" w:fill="auto"/>
          </w:tcPr>
          <w:p w14:paraId="522468A7" w14:textId="77777777" w:rsidR="003C38A2" w:rsidRPr="00C93F1D" w:rsidRDefault="003C38A2" w:rsidP="00C93F1D">
            <w:pPr>
              <w:spacing w:after="0" w:line="240" w:lineRule="auto"/>
              <w:rPr>
                <w:rFonts w:ascii="Times New Roman" w:hAnsi="Times New Roman" w:cs="Times New Roman"/>
                <w:sz w:val="24"/>
                <w:szCs w:val="24"/>
              </w:rPr>
            </w:pPr>
          </w:p>
        </w:tc>
      </w:tr>
    </w:tbl>
    <w:p w14:paraId="0ED69106" w14:textId="77777777" w:rsidR="003C38A2" w:rsidRPr="00C93F1D" w:rsidRDefault="003C38A2" w:rsidP="00C93F1D">
      <w:pPr>
        <w:spacing w:after="120" w:line="240" w:lineRule="auto"/>
        <w:rPr>
          <w:rFonts w:ascii="Times New Roman" w:hAnsi="Times New Roman" w:cs="Times New Roman"/>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753"/>
        <w:gridCol w:w="1323"/>
        <w:gridCol w:w="1056"/>
        <w:gridCol w:w="967"/>
      </w:tblGrid>
      <w:tr w:rsidR="003C38A2" w:rsidRPr="00C93F1D" w14:paraId="39FCA193" w14:textId="77777777" w:rsidTr="00D969C6">
        <w:tc>
          <w:tcPr>
            <w:tcW w:w="8755" w:type="dxa"/>
            <w:gridSpan w:val="5"/>
            <w:shd w:val="clear" w:color="auto" w:fill="auto"/>
          </w:tcPr>
          <w:p w14:paraId="58863DAA" w14:textId="77777777" w:rsidR="003C38A2" w:rsidRPr="00C93F1D" w:rsidRDefault="003C38A2" w:rsidP="00C93F1D">
            <w:pPr>
              <w:snapToGrid w:val="0"/>
              <w:spacing w:after="0" w:line="240" w:lineRule="auto"/>
              <w:jc w:val="center"/>
              <w:rPr>
                <w:rFonts w:ascii="Times New Roman" w:hAnsi="Times New Roman" w:cs="Times New Roman"/>
                <w:sz w:val="24"/>
                <w:szCs w:val="24"/>
              </w:rPr>
            </w:pPr>
            <w:r w:rsidRPr="00C93F1D">
              <w:rPr>
                <w:rFonts w:ascii="Times New Roman" w:hAnsi="Times New Roman" w:cs="Times New Roman"/>
                <w:b/>
                <w:bCs/>
                <w:sz w:val="24"/>
                <w:szCs w:val="24"/>
              </w:rPr>
              <w:t>LOTE V – CAMARIM</w:t>
            </w:r>
          </w:p>
          <w:p w14:paraId="30F87C39"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O presente lote disciplinará a locação, transporte, entrega, instalação, manutenção e retirada de estruturas destinadas à montagem de camarins para eventos, visando assegurar conforto, organização, higiene, privacidade e previsibilidade operacional para artistas, equipes técnicas e produção.</w:t>
            </w:r>
          </w:p>
          <w:p w14:paraId="47C26BE6"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As estruturas deverão ser entregues limpas, íntegras, estáveis, devidamente montadas e prontas para uso, garantindo funcionamento contínuo durante todo o período contratado.</w:t>
            </w:r>
          </w:p>
          <w:p w14:paraId="08B2448E"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 xml:space="preserve">Sempre que houver referência </w:t>
            </w:r>
            <w:proofErr w:type="spellStart"/>
            <w:r w:rsidRPr="00C93F1D">
              <w:rPr>
                <w:rFonts w:ascii="Times New Roman" w:hAnsi="Times New Roman" w:cs="Times New Roman"/>
                <w:sz w:val="24"/>
                <w:szCs w:val="24"/>
              </w:rPr>
              <w:t>a</w:t>
            </w:r>
            <w:proofErr w:type="spellEnd"/>
            <w:r w:rsidRPr="00C93F1D">
              <w:rPr>
                <w:rFonts w:ascii="Times New Roman" w:hAnsi="Times New Roman" w:cs="Times New Roman"/>
                <w:sz w:val="24"/>
                <w:szCs w:val="24"/>
              </w:rPr>
              <w:t xml:space="preserve"> tipo/solução, admitir-se-á material similar e/ou tecnicamente equivalente, desde que preservados a finalidade, estabilidade, capacidade, vedação, ventilação e segurança da estrutura, sem redução de desempenho.</w:t>
            </w:r>
          </w:p>
        </w:tc>
      </w:tr>
      <w:tr w:rsidR="003C38A2" w:rsidRPr="00C93F1D" w14:paraId="4C760501" w14:textId="77777777" w:rsidTr="00D969C6">
        <w:tc>
          <w:tcPr>
            <w:tcW w:w="534" w:type="dxa"/>
            <w:shd w:val="clear" w:color="auto" w:fill="auto"/>
          </w:tcPr>
          <w:p w14:paraId="2BCF61C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Item</w:t>
            </w:r>
          </w:p>
        </w:tc>
        <w:tc>
          <w:tcPr>
            <w:tcW w:w="4961" w:type="dxa"/>
            <w:shd w:val="clear" w:color="auto" w:fill="auto"/>
          </w:tcPr>
          <w:p w14:paraId="4DE65C1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w:t>
            </w:r>
          </w:p>
        </w:tc>
        <w:tc>
          <w:tcPr>
            <w:tcW w:w="1276" w:type="dxa"/>
            <w:shd w:val="clear" w:color="auto" w:fill="auto"/>
          </w:tcPr>
          <w:p w14:paraId="1968C26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Quantidade</w:t>
            </w:r>
          </w:p>
        </w:tc>
        <w:tc>
          <w:tcPr>
            <w:tcW w:w="992" w:type="dxa"/>
            <w:shd w:val="clear" w:color="auto" w:fill="auto"/>
          </w:tcPr>
          <w:p w14:paraId="62F73C5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Unidade</w:t>
            </w:r>
          </w:p>
        </w:tc>
        <w:tc>
          <w:tcPr>
            <w:tcW w:w="992" w:type="dxa"/>
            <w:shd w:val="clear" w:color="auto" w:fill="auto"/>
          </w:tcPr>
          <w:p w14:paraId="41D2BBA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Valor </w:t>
            </w:r>
            <w:proofErr w:type="spellStart"/>
            <w:r w:rsidRPr="00C93F1D">
              <w:rPr>
                <w:rFonts w:ascii="Times New Roman" w:hAnsi="Times New Roman" w:cs="Times New Roman"/>
                <w:sz w:val="24"/>
                <w:szCs w:val="24"/>
              </w:rPr>
              <w:t>unit</w:t>
            </w:r>
            <w:proofErr w:type="spellEnd"/>
            <w:r w:rsidRPr="00C93F1D">
              <w:rPr>
                <w:rFonts w:ascii="Times New Roman" w:hAnsi="Times New Roman" w:cs="Times New Roman"/>
                <w:sz w:val="24"/>
                <w:szCs w:val="24"/>
              </w:rPr>
              <w:t>.</w:t>
            </w:r>
          </w:p>
        </w:tc>
      </w:tr>
      <w:tr w:rsidR="003C38A2" w:rsidRPr="00C93F1D" w14:paraId="0D159D36" w14:textId="77777777" w:rsidTr="00D969C6">
        <w:tc>
          <w:tcPr>
            <w:tcW w:w="534" w:type="dxa"/>
            <w:shd w:val="clear" w:color="auto" w:fill="auto"/>
          </w:tcPr>
          <w:p w14:paraId="66AAE38F"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11</w:t>
            </w:r>
          </w:p>
        </w:tc>
        <w:tc>
          <w:tcPr>
            <w:tcW w:w="4961" w:type="dxa"/>
            <w:shd w:val="clear" w:color="auto" w:fill="auto"/>
          </w:tcPr>
          <w:p w14:paraId="44E8C9E1" w14:textId="77777777" w:rsidR="003C38A2" w:rsidRPr="00C93F1D" w:rsidRDefault="003C38A2" w:rsidP="00C93F1D">
            <w:pPr>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 xml:space="preserve">CAMARIM EM OCTANORM (4,00 m x 4,00 m x 2,20 m; COBERTURA EM TENDA 6,00 m x 6,00 m; AR-CONDICIONADO MÍNIMO DE 9.000 </w:t>
            </w:r>
            <w:proofErr w:type="spellStart"/>
            <w:r w:rsidRPr="00C93F1D">
              <w:rPr>
                <w:rFonts w:ascii="Times New Roman" w:hAnsi="Times New Roman" w:cs="Times New Roman"/>
                <w:b/>
                <w:bCs/>
                <w:sz w:val="24"/>
                <w:szCs w:val="24"/>
              </w:rPr>
              <w:t>BTUs</w:t>
            </w:r>
            <w:proofErr w:type="spellEnd"/>
            <w:r w:rsidRPr="00C93F1D">
              <w:rPr>
                <w:rFonts w:ascii="Times New Roman" w:hAnsi="Times New Roman" w:cs="Times New Roman"/>
                <w:b/>
                <w:bCs/>
                <w:sz w:val="24"/>
                <w:szCs w:val="24"/>
              </w:rPr>
              <w:t>; ILUMINAÇÃO; TOMADAS) – LOCAÇÃO, TRANSPORTE, MONTAGEM E DESMONTAGEM</w:t>
            </w:r>
          </w:p>
          <w:p w14:paraId="319589E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Descrição do item: Camarim modular para apoio operacional de artistas e equipes, em sistema </w:t>
            </w:r>
            <w:proofErr w:type="spellStart"/>
            <w:r w:rsidRPr="00C93F1D">
              <w:rPr>
                <w:rFonts w:ascii="Times New Roman" w:hAnsi="Times New Roman" w:cs="Times New Roman"/>
                <w:sz w:val="24"/>
                <w:szCs w:val="24"/>
              </w:rPr>
              <w:t>Octanorm</w:t>
            </w:r>
            <w:proofErr w:type="spellEnd"/>
            <w:r w:rsidRPr="00C93F1D">
              <w:rPr>
                <w:rFonts w:ascii="Times New Roman" w:hAnsi="Times New Roman" w:cs="Times New Roman"/>
                <w:sz w:val="24"/>
                <w:szCs w:val="24"/>
              </w:rPr>
              <w:t xml:space="preserve"> (ou equivalente), com fechamento rígido, piso em madeira com carpete, cobertura em tenda 6,00 m x 6,00 m em lona antichama, climatização com capacidade mínima definida, iluminação interna e tomadas, entregue montado, funcional e pronto para uso.</w:t>
            </w:r>
          </w:p>
          <w:p w14:paraId="50D8B34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 Objeto e finalidade</w:t>
            </w:r>
          </w:p>
          <w:p w14:paraId="2463238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1.1. O presente descritivo disciplina a prestação de serviço de locação de 01 (um) camarim modular em sistema </w:t>
            </w:r>
            <w:proofErr w:type="spellStart"/>
            <w:r w:rsidRPr="00C93F1D">
              <w:rPr>
                <w:rFonts w:ascii="Times New Roman" w:hAnsi="Times New Roman" w:cs="Times New Roman"/>
                <w:sz w:val="24"/>
                <w:szCs w:val="24"/>
              </w:rPr>
              <w:t>Octanorm</w:t>
            </w:r>
            <w:proofErr w:type="spellEnd"/>
            <w:r w:rsidRPr="00C93F1D">
              <w:rPr>
                <w:rFonts w:ascii="Times New Roman" w:hAnsi="Times New Roman" w:cs="Times New Roman"/>
                <w:sz w:val="24"/>
                <w:szCs w:val="24"/>
              </w:rPr>
              <w:t xml:space="preserve"> (ou sistema equivalente), destinado a apoio operacional de artistas e equipes (preparação, figurino, descanso e organização de produção), com fornecimento de estrutura, climatização, montagem, operação logística e desmontagem.</w:t>
            </w:r>
          </w:p>
          <w:p w14:paraId="0A57DA3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Condição geral de equivalência técnica e material similar</w:t>
            </w:r>
          </w:p>
          <w:p w14:paraId="675B9C2A"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Sempre que houver referência a sistema, marca, padrão construtivo, item ou solução técnica, admitir-se-á equipamento/sistema/material tecnicamente equivalente e material similar, desde que:</w:t>
            </w:r>
          </w:p>
          <w:p w14:paraId="4082E0D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2.1.1. atenda integralmente às dimensões, quantitativos e parâmetros mínimos de desempenho e qualidade aqui fixados;</w:t>
            </w:r>
          </w:p>
          <w:p w14:paraId="77F8229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2.1.2. preserve a segurança, estabilidade, acabamento e funcionalidade do conjunto;</w:t>
            </w:r>
          </w:p>
          <w:p w14:paraId="05540B8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2.1.3. seja comprovável por especificações técnicas, quando aplicável.</w:t>
            </w:r>
          </w:p>
          <w:p w14:paraId="044BA3C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Dimensões e composição física do camarim</w:t>
            </w:r>
          </w:p>
          <w:p w14:paraId="64D59E7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Será fornecido 01 (um) camarim com dimensões mínimas de 4,00 m (comprimento) x 4,00 m (largura) x 2,20 m (altura).</w:t>
            </w:r>
          </w:p>
          <w:p w14:paraId="722D316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3.2. O camarim terá fechamento modular completo em sistema </w:t>
            </w:r>
            <w:proofErr w:type="spellStart"/>
            <w:r w:rsidRPr="00C93F1D">
              <w:rPr>
                <w:rFonts w:ascii="Times New Roman" w:hAnsi="Times New Roman" w:cs="Times New Roman"/>
                <w:sz w:val="24"/>
                <w:szCs w:val="24"/>
              </w:rPr>
              <w:t>Octanorm</w:t>
            </w:r>
            <w:proofErr w:type="spellEnd"/>
            <w:r w:rsidRPr="00C93F1D">
              <w:rPr>
                <w:rFonts w:ascii="Times New Roman" w:hAnsi="Times New Roman" w:cs="Times New Roman"/>
                <w:sz w:val="24"/>
                <w:szCs w:val="24"/>
              </w:rPr>
              <w:t xml:space="preserve"> (ou equivalente), com estrutura compatível e painéis rígidos (ex.: OSB/TS/MDP, ou material similar), assegurando estabilidade, vedação e acabamento adequados, sem improvisações.</w:t>
            </w:r>
          </w:p>
          <w:p w14:paraId="4ACCB45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3.3. O camarim terá piso em madeira, com forração em carpete (ou revestimento equivalente de mesma finalidade e desempenho).</w:t>
            </w:r>
          </w:p>
          <w:p w14:paraId="2A2EBCA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Cobertura em tenda e requisitos de segurança</w:t>
            </w:r>
          </w:p>
          <w:p w14:paraId="5E09219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O camarim terá cobertura em tenda 6,00 m x 6,00 m, em lona antichama (ou material equivalente), em perfeito estado e devidamente tensionada.</w:t>
            </w:r>
          </w:p>
          <w:p w14:paraId="1F5AC1E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4.2. A cobertura e os fechamentos assegurarão proteção contra intempéries, sem gotejamento, com amarração/ancoragem compatível com o local de instalação.</w:t>
            </w:r>
          </w:p>
          <w:p w14:paraId="77CC794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Climatização, iluminação e energia elétrica</w:t>
            </w:r>
          </w:p>
          <w:p w14:paraId="7A56716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 O camarim será climatizado com ar-condicionado tipo janela (ou equivalente), dimensionado para o volume do ambiente, com mínimo de 9.000 </w:t>
            </w:r>
            <w:proofErr w:type="spellStart"/>
            <w:r w:rsidRPr="00C93F1D">
              <w:rPr>
                <w:rFonts w:ascii="Times New Roman" w:hAnsi="Times New Roman" w:cs="Times New Roman"/>
                <w:sz w:val="24"/>
                <w:szCs w:val="24"/>
              </w:rPr>
              <w:t>BTUs</w:t>
            </w:r>
            <w:proofErr w:type="spellEnd"/>
            <w:r w:rsidRPr="00C93F1D">
              <w:rPr>
                <w:rFonts w:ascii="Times New Roman" w:hAnsi="Times New Roman" w:cs="Times New Roman"/>
                <w:sz w:val="24"/>
                <w:szCs w:val="24"/>
              </w:rPr>
              <w:t>.</w:t>
            </w:r>
          </w:p>
          <w:p w14:paraId="6148CAE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5.2. O camarim terá iluminação interna funcional.</w:t>
            </w:r>
          </w:p>
          <w:p w14:paraId="409C644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5.3. O camarim disporá de mínimo de 02 (duas) tomadas em funcionamento, com alimentação compatível com a rede disponível no evento.</w:t>
            </w:r>
          </w:p>
          <w:p w14:paraId="4ABF83E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 Serviços inclusos e responsabilidades operacionais</w:t>
            </w:r>
          </w:p>
          <w:p w14:paraId="30352BA3"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 Estarão incluídos no preço: transporte, carga, descarga, montagem, desmontagem, materiais, mão de obra e, se necessário, hospedagem e alimentação da equipe.</w:t>
            </w:r>
          </w:p>
          <w:p w14:paraId="02D7CE7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6.2. A contratada responderá pela entrega do conjunto completo, funcional e em condições de uso, incluindo acessórios e insumos necessários ao perfeito funcionamento do que foi especificado.</w:t>
            </w:r>
          </w:p>
          <w:p w14:paraId="2C18017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 Cláusula de integralidade e não exoneração por omissão</w:t>
            </w:r>
          </w:p>
          <w:p w14:paraId="2FFE385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 A ausência de menção expressa de componente, acessório, fixação, acabamento, cabo, conector, proteção, insumo ou item de montagem essencial ao funcionamento, estabilidade e segurança do conjunto não desobriga a contratada de fornecê-lo, sem ônus adicional, assegurando a entrega pronta para uso.</w:t>
            </w:r>
          </w:p>
        </w:tc>
        <w:tc>
          <w:tcPr>
            <w:tcW w:w="1276" w:type="dxa"/>
            <w:shd w:val="clear" w:color="auto" w:fill="auto"/>
          </w:tcPr>
          <w:p w14:paraId="46C3110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32</w:t>
            </w:r>
          </w:p>
        </w:tc>
        <w:tc>
          <w:tcPr>
            <w:tcW w:w="992" w:type="dxa"/>
            <w:shd w:val="clear" w:color="auto" w:fill="auto"/>
          </w:tcPr>
          <w:p w14:paraId="4470393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92" w:type="dxa"/>
            <w:shd w:val="clear" w:color="auto" w:fill="auto"/>
          </w:tcPr>
          <w:p w14:paraId="204EE0DF"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76287F00" w14:textId="77777777" w:rsidTr="00D969C6">
        <w:tc>
          <w:tcPr>
            <w:tcW w:w="534" w:type="dxa"/>
            <w:shd w:val="clear" w:color="auto" w:fill="auto"/>
          </w:tcPr>
          <w:p w14:paraId="113CDE1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12</w:t>
            </w:r>
          </w:p>
        </w:tc>
        <w:tc>
          <w:tcPr>
            <w:tcW w:w="4961" w:type="dxa"/>
            <w:shd w:val="clear" w:color="auto" w:fill="auto"/>
          </w:tcPr>
          <w:p w14:paraId="671FBD3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b/>
                <w:bCs/>
                <w:sz w:val="24"/>
                <w:szCs w:val="24"/>
              </w:rPr>
              <w:t xml:space="preserve">CAMARIM EM OCTANORM (6,00 m x 4,00 m x 2,20 m; COBERTURA EM TENDA 6,00 m x 6,00 m; AR-CONDICIONADO MÍNIMO DE 9.000 </w:t>
            </w:r>
            <w:proofErr w:type="spellStart"/>
            <w:r w:rsidRPr="00C93F1D">
              <w:rPr>
                <w:rFonts w:ascii="Times New Roman" w:hAnsi="Times New Roman" w:cs="Times New Roman"/>
                <w:b/>
                <w:bCs/>
                <w:sz w:val="24"/>
                <w:szCs w:val="24"/>
              </w:rPr>
              <w:t>BTUs</w:t>
            </w:r>
            <w:proofErr w:type="spellEnd"/>
            <w:r w:rsidRPr="00C93F1D">
              <w:rPr>
                <w:rFonts w:ascii="Times New Roman" w:hAnsi="Times New Roman" w:cs="Times New Roman"/>
                <w:b/>
                <w:bCs/>
                <w:sz w:val="24"/>
                <w:szCs w:val="24"/>
              </w:rPr>
              <w:t>; ILUMINAÇÃO; TOMADAS) – LOCAÇÃO, TRANSPORTE, MONTAGEM E DESMONTAGEM</w:t>
            </w:r>
          </w:p>
          <w:p w14:paraId="47A9CF2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 do item:</w:t>
            </w:r>
            <w:r w:rsidRPr="00C93F1D">
              <w:rPr>
                <w:rFonts w:ascii="Times New Roman" w:hAnsi="Times New Roman" w:cs="Times New Roman"/>
                <w:sz w:val="24"/>
                <w:szCs w:val="24"/>
              </w:rPr>
              <w:br/>
              <w:t xml:space="preserve">Camarim modular para apoio operacional de artistas e equipes, em sistema </w:t>
            </w:r>
            <w:proofErr w:type="spellStart"/>
            <w:r w:rsidRPr="00C93F1D">
              <w:rPr>
                <w:rFonts w:ascii="Times New Roman" w:hAnsi="Times New Roman" w:cs="Times New Roman"/>
                <w:sz w:val="24"/>
                <w:szCs w:val="24"/>
              </w:rPr>
              <w:t>Octanorm</w:t>
            </w:r>
            <w:proofErr w:type="spellEnd"/>
            <w:r w:rsidRPr="00C93F1D">
              <w:rPr>
                <w:rFonts w:ascii="Times New Roman" w:hAnsi="Times New Roman" w:cs="Times New Roman"/>
                <w:sz w:val="24"/>
                <w:szCs w:val="24"/>
              </w:rPr>
              <w:t xml:space="preserve"> (ou equivalente), com fechamento rígido, piso em madeira com carpete, cobertura em tenda 8,00 m x 8,00 m em lona antichama, climatização com capacidade mínima definida, iluminação interna e tomadas, entregue montado, funcional e pronto para uso.</w:t>
            </w:r>
          </w:p>
          <w:p w14:paraId="587DCB09"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1. Objeto e finalidade</w:t>
            </w:r>
          </w:p>
          <w:p w14:paraId="6CE3025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1.1. O presente descritivo disciplina a prestação de serviço de locação de 04 (quatro) camarins modulares em sistema </w:t>
            </w:r>
            <w:proofErr w:type="spellStart"/>
            <w:r w:rsidRPr="00C93F1D">
              <w:rPr>
                <w:rFonts w:ascii="Times New Roman" w:hAnsi="Times New Roman" w:cs="Times New Roman"/>
                <w:sz w:val="24"/>
                <w:szCs w:val="24"/>
              </w:rPr>
              <w:t>Octanorm</w:t>
            </w:r>
            <w:proofErr w:type="spellEnd"/>
            <w:r w:rsidRPr="00C93F1D">
              <w:rPr>
                <w:rFonts w:ascii="Times New Roman" w:hAnsi="Times New Roman" w:cs="Times New Roman"/>
                <w:sz w:val="24"/>
                <w:szCs w:val="24"/>
              </w:rPr>
              <w:t xml:space="preserve"> (ou sistema equivalente), destinado ao apoio operacional de artistas e equipes (preparação, figurino, descanso e organização de produção), com fornecimento de estrutura, climatização, montagem, operação logística e desmontagem.</w:t>
            </w:r>
          </w:p>
          <w:p w14:paraId="5BDEB1C7"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 Condição geral de equivalência técnica e material similar</w:t>
            </w:r>
          </w:p>
          <w:p w14:paraId="0957133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2.1. Sempre que houver referência a sistema, marca, padrão construtivo, item ou solução técnica, admitir-se-á equipamento/sistema/material tecnicamente equivalente e material similar, desde que:</w:t>
            </w:r>
            <w:r w:rsidRPr="00C93F1D">
              <w:rPr>
                <w:rFonts w:ascii="Times New Roman" w:hAnsi="Times New Roman" w:cs="Times New Roman"/>
                <w:sz w:val="24"/>
                <w:szCs w:val="24"/>
              </w:rPr>
              <w:br/>
              <w:t>2.1.1. atenda integralmente às dimensões, quantitativos e parâmetros mínimos de desempenho e qualidade aqui fixados;</w:t>
            </w:r>
            <w:r w:rsidRPr="00C93F1D">
              <w:rPr>
                <w:rFonts w:ascii="Times New Roman" w:hAnsi="Times New Roman" w:cs="Times New Roman"/>
                <w:sz w:val="24"/>
                <w:szCs w:val="24"/>
              </w:rPr>
              <w:br/>
              <w:t>2.1.2. preserve a segurança, estabilidade, acabamento e funcionalidade do conjunto;</w:t>
            </w:r>
            <w:r w:rsidRPr="00C93F1D">
              <w:rPr>
                <w:rFonts w:ascii="Times New Roman" w:hAnsi="Times New Roman" w:cs="Times New Roman"/>
                <w:sz w:val="24"/>
                <w:szCs w:val="24"/>
              </w:rPr>
              <w:br/>
              <w:t>2.1.3. seja comprovável por especificações técnicas, quando aplicável.</w:t>
            </w:r>
          </w:p>
          <w:p w14:paraId="6C88B204"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 Dimensões e composição física do camarim</w:t>
            </w:r>
          </w:p>
          <w:p w14:paraId="53223485"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3.1. Será fornecido 01 (um) camarim com dimensões mínimas de 6,00 m (comprimento) x 4,00 m (largura) x 2,20 m (altura).</w:t>
            </w:r>
            <w:r w:rsidRPr="00C93F1D">
              <w:rPr>
                <w:rFonts w:ascii="Times New Roman" w:hAnsi="Times New Roman" w:cs="Times New Roman"/>
                <w:sz w:val="24"/>
                <w:szCs w:val="24"/>
              </w:rPr>
              <w:br/>
              <w:t xml:space="preserve">3.2. O camarim terá fechamento modular completo em sistema </w:t>
            </w:r>
            <w:proofErr w:type="spellStart"/>
            <w:r w:rsidRPr="00C93F1D">
              <w:rPr>
                <w:rFonts w:ascii="Times New Roman" w:hAnsi="Times New Roman" w:cs="Times New Roman"/>
                <w:sz w:val="24"/>
                <w:szCs w:val="24"/>
              </w:rPr>
              <w:t>Octanorm</w:t>
            </w:r>
            <w:proofErr w:type="spellEnd"/>
            <w:r w:rsidRPr="00C93F1D">
              <w:rPr>
                <w:rFonts w:ascii="Times New Roman" w:hAnsi="Times New Roman" w:cs="Times New Roman"/>
                <w:sz w:val="24"/>
                <w:szCs w:val="24"/>
              </w:rPr>
              <w:t xml:space="preserve"> (ou equivalente), com estrutura compatível e painéis rígidos (ex.: OSB, TS, MDP ou material similar), assegurando estabilidade, vedação e acabamento adequados, sem improvisações.</w:t>
            </w:r>
            <w:r w:rsidRPr="00C93F1D">
              <w:rPr>
                <w:rFonts w:ascii="Times New Roman" w:hAnsi="Times New Roman" w:cs="Times New Roman"/>
                <w:sz w:val="24"/>
                <w:szCs w:val="24"/>
              </w:rPr>
              <w:br/>
              <w:t>3.3. O camarim terá piso em madeira, com forração em carpete ou revestimento equivalente, garantindo conforto, nivelamento e acabamento adequado.</w:t>
            </w:r>
          </w:p>
          <w:p w14:paraId="6245AFE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 Cobertura em tenda e requisitos de segurança</w:t>
            </w:r>
          </w:p>
          <w:p w14:paraId="267A05BD"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4.1. O camarim terá cobertura em tenda 6,00 m x 6,00 m, em lona antichama (ou material equivalente), em perfeito estado e devidamente tensionada.</w:t>
            </w:r>
            <w:r w:rsidRPr="00C93F1D">
              <w:rPr>
                <w:rFonts w:ascii="Times New Roman" w:hAnsi="Times New Roman" w:cs="Times New Roman"/>
                <w:sz w:val="24"/>
                <w:szCs w:val="24"/>
              </w:rPr>
              <w:br/>
              <w:t>4.2. A cobertura e os fechamentos deverão assegurar proteção contra intempéries, sem gotejamento, com sistema de amarração e ancoragem compatível com o local de instalação.</w:t>
            </w:r>
          </w:p>
          <w:p w14:paraId="323AEED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5. Climatização, iluminação e energia elétrica</w:t>
            </w:r>
          </w:p>
          <w:p w14:paraId="19E8828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5.1. O camarim será climatizado com ar-condicionado tipo janela, portátil ou split (ou equivalente), dimensionado para o volume do ambiente, com capacidade mínima de 9.000 </w:t>
            </w:r>
            <w:proofErr w:type="spellStart"/>
            <w:r w:rsidRPr="00C93F1D">
              <w:rPr>
                <w:rFonts w:ascii="Times New Roman" w:hAnsi="Times New Roman" w:cs="Times New Roman"/>
                <w:sz w:val="24"/>
                <w:szCs w:val="24"/>
              </w:rPr>
              <w:t>BTUs</w:t>
            </w:r>
            <w:proofErr w:type="spellEnd"/>
            <w:r w:rsidRPr="00C93F1D">
              <w:rPr>
                <w:rFonts w:ascii="Times New Roman" w:hAnsi="Times New Roman" w:cs="Times New Roman"/>
                <w:sz w:val="24"/>
                <w:szCs w:val="24"/>
              </w:rPr>
              <w:t>.</w:t>
            </w:r>
            <w:r w:rsidRPr="00C93F1D">
              <w:rPr>
                <w:rFonts w:ascii="Times New Roman" w:hAnsi="Times New Roman" w:cs="Times New Roman"/>
                <w:sz w:val="24"/>
                <w:szCs w:val="24"/>
              </w:rPr>
              <w:br/>
              <w:t>5.2. O camarim terá iluminação interna funcional, distribuída de forma a garantir conforto visual e pleno uso do ambiente.</w:t>
            </w:r>
            <w:r w:rsidRPr="00C93F1D">
              <w:rPr>
                <w:rFonts w:ascii="Times New Roman" w:hAnsi="Times New Roman" w:cs="Times New Roman"/>
                <w:sz w:val="24"/>
                <w:szCs w:val="24"/>
              </w:rPr>
              <w:br/>
              <w:t>5.3. O camarim disporá de mínimo de 02 (duas) tomadas em funcionamento, com alimentação compatível com a rede elétrica disponível no evento.</w:t>
            </w:r>
          </w:p>
          <w:p w14:paraId="07E403CF"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 Serviços inclusos e responsabilidades operacionais</w:t>
            </w:r>
          </w:p>
          <w:p w14:paraId="5172C75B"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6.1. Estarão incluídos no preço: transporte, carga, descarga, montagem, desmontagem, materiais, mão de obra e, se necessário, hospedagem e alimentação da equipe técnica.</w:t>
            </w:r>
            <w:r w:rsidRPr="00C93F1D">
              <w:rPr>
                <w:rFonts w:ascii="Times New Roman" w:hAnsi="Times New Roman" w:cs="Times New Roman"/>
                <w:sz w:val="24"/>
                <w:szCs w:val="24"/>
              </w:rPr>
              <w:br/>
              <w:t>6.2. A contratada responderá pela entrega do conjunto completo, funcional e em condições de uso, incluindo acessórios e insumos necessários ao perfeito funcionamento do que foi especificado.</w:t>
            </w:r>
          </w:p>
          <w:p w14:paraId="3B56DFE0"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 Cláusula de integralidade e não exoneração por omissão</w:t>
            </w:r>
          </w:p>
          <w:p w14:paraId="0ED76AD8"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7.1. A ausência de menção expressa de componente, acessório, fixação, acabamento, cabo, conector, proteção, insumo ou item de montagem essencial ao funcionamento, estabilidade e segurança do conjunto não desobriga a contratada de fornecê-lo, sem ônus adicional, assegurando a entrega pronta para uso.</w:t>
            </w:r>
          </w:p>
          <w:p w14:paraId="792AAB78" w14:textId="77777777" w:rsidR="003C38A2" w:rsidRPr="00C93F1D" w:rsidRDefault="003C38A2" w:rsidP="00C93F1D">
            <w:pPr>
              <w:snapToGrid w:val="0"/>
              <w:spacing w:after="0" w:line="240" w:lineRule="auto"/>
              <w:rPr>
                <w:rFonts w:ascii="Times New Roman" w:hAnsi="Times New Roman" w:cs="Times New Roman"/>
                <w:sz w:val="24"/>
                <w:szCs w:val="24"/>
              </w:rPr>
            </w:pPr>
          </w:p>
        </w:tc>
        <w:tc>
          <w:tcPr>
            <w:tcW w:w="1276" w:type="dxa"/>
            <w:shd w:val="clear" w:color="auto" w:fill="auto"/>
          </w:tcPr>
          <w:p w14:paraId="750113FA" w14:textId="77777777" w:rsidR="003C38A2" w:rsidRPr="00C93F1D" w:rsidRDefault="003C38A2" w:rsidP="00C93F1D">
            <w:pPr>
              <w:spacing w:after="0" w:line="240" w:lineRule="auto"/>
              <w:jc w:val="center"/>
              <w:rPr>
                <w:rFonts w:ascii="Times New Roman" w:hAnsi="Times New Roman" w:cs="Times New Roman"/>
                <w:sz w:val="24"/>
                <w:szCs w:val="24"/>
              </w:rPr>
            </w:pPr>
            <w:r w:rsidRPr="00C93F1D">
              <w:rPr>
                <w:rFonts w:ascii="Times New Roman" w:hAnsi="Times New Roman" w:cs="Times New Roman"/>
                <w:sz w:val="24"/>
                <w:szCs w:val="24"/>
              </w:rPr>
              <w:t>16</w:t>
            </w:r>
          </w:p>
        </w:tc>
        <w:tc>
          <w:tcPr>
            <w:tcW w:w="992" w:type="dxa"/>
            <w:shd w:val="clear" w:color="auto" w:fill="auto"/>
          </w:tcPr>
          <w:p w14:paraId="4568418D"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92" w:type="dxa"/>
            <w:shd w:val="clear" w:color="auto" w:fill="auto"/>
          </w:tcPr>
          <w:p w14:paraId="4BA78F12" w14:textId="77777777" w:rsidR="003C38A2" w:rsidRPr="00C93F1D" w:rsidRDefault="003C38A2" w:rsidP="00C93F1D">
            <w:pPr>
              <w:spacing w:after="0" w:line="240" w:lineRule="auto"/>
              <w:rPr>
                <w:rFonts w:ascii="Times New Roman" w:hAnsi="Times New Roman" w:cs="Times New Roman"/>
                <w:sz w:val="24"/>
                <w:szCs w:val="24"/>
              </w:rPr>
            </w:pPr>
          </w:p>
        </w:tc>
      </w:tr>
    </w:tbl>
    <w:p w14:paraId="0A9D1E8F" w14:textId="77777777" w:rsidR="003C38A2" w:rsidRPr="00C93F1D" w:rsidRDefault="003C38A2" w:rsidP="00C93F1D">
      <w:pPr>
        <w:spacing w:after="120" w:line="240" w:lineRule="auto"/>
        <w:rPr>
          <w:rFonts w:ascii="Times New Roman" w:hAnsi="Times New Roman" w:cs="Times New Roman"/>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719"/>
        <w:gridCol w:w="1323"/>
        <w:gridCol w:w="1056"/>
        <w:gridCol w:w="983"/>
      </w:tblGrid>
      <w:tr w:rsidR="003C38A2" w:rsidRPr="00C93F1D" w14:paraId="152971A8" w14:textId="77777777" w:rsidTr="00D969C6">
        <w:tc>
          <w:tcPr>
            <w:tcW w:w="8755" w:type="dxa"/>
            <w:gridSpan w:val="5"/>
            <w:shd w:val="clear" w:color="auto" w:fill="auto"/>
          </w:tcPr>
          <w:p w14:paraId="48AA1BA8" w14:textId="77777777" w:rsidR="003C38A2" w:rsidRPr="00C93F1D" w:rsidRDefault="003C38A2" w:rsidP="00C93F1D">
            <w:pPr>
              <w:snapToGrid w:val="0"/>
              <w:spacing w:after="0" w:line="240" w:lineRule="auto"/>
              <w:jc w:val="center"/>
              <w:rPr>
                <w:rFonts w:ascii="Times New Roman" w:hAnsi="Times New Roman" w:cs="Times New Roman"/>
                <w:b/>
                <w:bCs/>
                <w:caps/>
                <w:sz w:val="24"/>
                <w:szCs w:val="24"/>
              </w:rPr>
            </w:pPr>
            <w:r w:rsidRPr="00C93F1D">
              <w:rPr>
                <w:rFonts w:ascii="Times New Roman" w:hAnsi="Times New Roman" w:cs="Times New Roman"/>
                <w:b/>
                <w:bCs/>
                <w:caps/>
                <w:sz w:val="24"/>
                <w:szCs w:val="24"/>
              </w:rPr>
              <w:t>Lote vi – BARRICADA E PLACA DE FECHAMENTO</w:t>
            </w:r>
          </w:p>
          <w:p w14:paraId="40F3CF5A"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O presente lote disciplinará a locação, transporte, entrega, instalação, posicionamento, manutenção e retirada de barricadas de segurança e placas de fechamento, destinados à organização, controle de acesso, isolamento de áreas e proteção do público, das equipes de trabalho e das estruturas durante eventos.</w:t>
            </w:r>
          </w:p>
          <w:p w14:paraId="646688EF"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Os equipamentos deverão garantir segurança, estabilidade, vedação e ordenamento dos fluxos de pessoas, permitindo a adequada delimitação de espaços, a restrição de acesso a áreas técnicas ou reservadas e a condução segura do público, assegurando previsibilidade operacional e evitando improvisações, bem como possibilitando adequada fiscalização por parte da organização e dos órgãos competentes.</w:t>
            </w:r>
          </w:p>
          <w:p w14:paraId="4CA01F7A"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Cada item deverá ser entregue limpo, íntegro, nivelado, firmemente fixado e pronto para uso, mantendo-se em perfeito estado de funcionamento e estabilidade durante todo o período contratado, inclusive com eventuais reposições, substituições ou ajustes necessários para garantir a segurança, a funcionalidade e a continuidade da estrutura instalada.</w:t>
            </w:r>
          </w:p>
          <w:p w14:paraId="35E45F51" w14:textId="77777777" w:rsidR="003C38A2" w:rsidRPr="00C93F1D" w:rsidRDefault="003C38A2" w:rsidP="00C93F1D">
            <w:pPr>
              <w:snapToGrid w:val="0"/>
              <w:spacing w:after="0" w:line="240" w:lineRule="auto"/>
              <w:jc w:val="both"/>
              <w:rPr>
                <w:rFonts w:ascii="Times New Roman" w:hAnsi="Times New Roman" w:cs="Times New Roman"/>
                <w:sz w:val="24"/>
                <w:szCs w:val="24"/>
              </w:rPr>
            </w:pPr>
            <w:r w:rsidRPr="00C93F1D">
              <w:rPr>
                <w:rFonts w:ascii="Times New Roman" w:hAnsi="Times New Roman" w:cs="Times New Roman"/>
                <w:sz w:val="24"/>
                <w:szCs w:val="24"/>
              </w:rPr>
              <w:t>Sempre que houver referência a um tipo ou modelo, admitir-se-á material similar e/ou tecnicamente equivalente, desde que preservadas as condições de resistência, estabilidade, capacidade de contenção, vedação e segurança, sem qualquer redução de desempenho ou qualidade.</w:t>
            </w:r>
          </w:p>
        </w:tc>
      </w:tr>
      <w:tr w:rsidR="003C38A2" w:rsidRPr="00C93F1D" w14:paraId="0E36112D" w14:textId="77777777" w:rsidTr="00D969C6">
        <w:tc>
          <w:tcPr>
            <w:tcW w:w="674" w:type="dxa"/>
            <w:shd w:val="clear" w:color="auto" w:fill="auto"/>
          </w:tcPr>
          <w:p w14:paraId="71F9FB9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Item</w:t>
            </w:r>
          </w:p>
        </w:tc>
        <w:tc>
          <w:tcPr>
            <w:tcW w:w="4719" w:type="dxa"/>
            <w:shd w:val="clear" w:color="auto" w:fill="auto"/>
          </w:tcPr>
          <w:p w14:paraId="1E35CD96"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Descrição</w:t>
            </w:r>
          </w:p>
        </w:tc>
        <w:tc>
          <w:tcPr>
            <w:tcW w:w="1323" w:type="dxa"/>
            <w:shd w:val="clear" w:color="auto" w:fill="auto"/>
          </w:tcPr>
          <w:p w14:paraId="111CC58B"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Quantidade</w:t>
            </w:r>
          </w:p>
        </w:tc>
        <w:tc>
          <w:tcPr>
            <w:tcW w:w="1056" w:type="dxa"/>
            <w:shd w:val="clear" w:color="auto" w:fill="auto"/>
          </w:tcPr>
          <w:p w14:paraId="17D31501"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Unidade</w:t>
            </w:r>
          </w:p>
        </w:tc>
        <w:tc>
          <w:tcPr>
            <w:tcW w:w="983" w:type="dxa"/>
            <w:shd w:val="clear" w:color="auto" w:fill="auto"/>
          </w:tcPr>
          <w:p w14:paraId="17D980FC"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Valor </w:t>
            </w:r>
            <w:proofErr w:type="spellStart"/>
            <w:r w:rsidRPr="00C93F1D">
              <w:rPr>
                <w:rFonts w:ascii="Times New Roman" w:hAnsi="Times New Roman" w:cs="Times New Roman"/>
                <w:sz w:val="24"/>
                <w:szCs w:val="24"/>
              </w:rPr>
              <w:t>unit</w:t>
            </w:r>
            <w:proofErr w:type="spellEnd"/>
            <w:r w:rsidRPr="00C93F1D">
              <w:rPr>
                <w:rFonts w:ascii="Times New Roman" w:hAnsi="Times New Roman" w:cs="Times New Roman"/>
                <w:sz w:val="24"/>
                <w:szCs w:val="24"/>
              </w:rPr>
              <w:t>.</w:t>
            </w:r>
          </w:p>
        </w:tc>
      </w:tr>
      <w:tr w:rsidR="003C38A2" w:rsidRPr="00C93F1D" w14:paraId="78F9E8EE" w14:textId="77777777" w:rsidTr="00D969C6">
        <w:tc>
          <w:tcPr>
            <w:tcW w:w="674" w:type="dxa"/>
            <w:shd w:val="clear" w:color="auto" w:fill="auto"/>
          </w:tcPr>
          <w:p w14:paraId="4B3DA5B7"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13</w:t>
            </w:r>
          </w:p>
        </w:tc>
        <w:tc>
          <w:tcPr>
            <w:tcW w:w="4719" w:type="dxa"/>
            <w:shd w:val="clear" w:color="auto" w:fill="auto"/>
          </w:tcPr>
          <w:p w14:paraId="170B4A6E" w14:textId="77777777" w:rsidR="003C38A2" w:rsidRPr="00C93F1D" w:rsidRDefault="003C38A2" w:rsidP="00C93F1D">
            <w:pPr>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PRESTAÇÃO DE SERVIÇO DE LOCAÇÃO DE BARRICADA, CONFORME ESPECIFICAÇÕES TÉCNICAS E PARÂMETROS MÍNIMOS DE DESEMPENHO E QUALIDADE, ABAIXO DESCRITOS:</w:t>
            </w:r>
          </w:p>
          <w:p w14:paraId="2733157C"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o Barricadas montadas em alumínio com dimensões mínimas de 1,10 m de altura por 1 m de comprimento, com base antiderrapante com 1 m X 1 m, suporte tipo degrau com 40 cm de altura e com capacidade para suportar</w:t>
            </w:r>
          </w:p>
        </w:tc>
        <w:tc>
          <w:tcPr>
            <w:tcW w:w="1323" w:type="dxa"/>
            <w:shd w:val="clear" w:color="auto" w:fill="auto"/>
          </w:tcPr>
          <w:p w14:paraId="6DCC0060"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300</w:t>
            </w:r>
          </w:p>
        </w:tc>
        <w:tc>
          <w:tcPr>
            <w:tcW w:w="1056" w:type="dxa"/>
            <w:shd w:val="clear" w:color="auto" w:fill="auto"/>
          </w:tcPr>
          <w:p w14:paraId="463743E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83" w:type="dxa"/>
            <w:shd w:val="clear" w:color="auto" w:fill="auto"/>
          </w:tcPr>
          <w:p w14:paraId="5134FDD0" w14:textId="77777777" w:rsidR="003C38A2" w:rsidRPr="00C93F1D" w:rsidRDefault="003C38A2" w:rsidP="00C93F1D">
            <w:pPr>
              <w:spacing w:after="0" w:line="240" w:lineRule="auto"/>
              <w:rPr>
                <w:rFonts w:ascii="Times New Roman" w:hAnsi="Times New Roman" w:cs="Times New Roman"/>
                <w:sz w:val="24"/>
                <w:szCs w:val="24"/>
              </w:rPr>
            </w:pPr>
          </w:p>
        </w:tc>
      </w:tr>
      <w:tr w:rsidR="003C38A2" w:rsidRPr="00C93F1D" w14:paraId="7A707872" w14:textId="77777777" w:rsidTr="00D969C6">
        <w:tc>
          <w:tcPr>
            <w:tcW w:w="674" w:type="dxa"/>
            <w:shd w:val="clear" w:color="auto" w:fill="auto"/>
          </w:tcPr>
          <w:p w14:paraId="2669E088"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14</w:t>
            </w:r>
          </w:p>
        </w:tc>
        <w:tc>
          <w:tcPr>
            <w:tcW w:w="4719" w:type="dxa"/>
            <w:shd w:val="clear" w:color="auto" w:fill="auto"/>
          </w:tcPr>
          <w:p w14:paraId="46D794CD" w14:textId="77777777" w:rsidR="003C38A2" w:rsidRPr="00C93F1D" w:rsidRDefault="003C38A2" w:rsidP="00C93F1D">
            <w:pPr>
              <w:snapToGrid w:val="0"/>
              <w:spacing w:after="0" w:line="240" w:lineRule="auto"/>
              <w:rPr>
                <w:rFonts w:ascii="Times New Roman" w:hAnsi="Times New Roman" w:cs="Times New Roman"/>
                <w:b/>
                <w:bCs/>
                <w:sz w:val="24"/>
                <w:szCs w:val="24"/>
              </w:rPr>
            </w:pPr>
            <w:r w:rsidRPr="00C93F1D">
              <w:rPr>
                <w:rFonts w:ascii="Times New Roman" w:hAnsi="Times New Roman" w:cs="Times New Roman"/>
                <w:b/>
                <w:bCs/>
                <w:sz w:val="24"/>
                <w:szCs w:val="24"/>
              </w:rPr>
              <w:t>PRESTAÇÃO DE SERVIÇO DE LOCAÇÃO DE FECHAMENTO EM PLACAS METÁLICAS, CONFORME ESPECIFICAÇÕES TÉCNICAS E PARÂMETROS MÍNIMOS DE DESEMPENHO E QUALIDADE, ABAIXO DESCRITOS:</w:t>
            </w:r>
          </w:p>
          <w:p w14:paraId="57745CAE" w14:textId="77777777" w:rsidR="003C38A2" w:rsidRPr="00C93F1D" w:rsidRDefault="003C38A2" w:rsidP="00C93F1D">
            <w:pPr>
              <w:snapToGrid w:val="0"/>
              <w:spacing w:after="0" w:line="240" w:lineRule="auto"/>
              <w:rPr>
                <w:rFonts w:ascii="Times New Roman" w:hAnsi="Times New Roman" w:cs="Times New Roman"/>
                <w:sz w:val="24"/>
                <w:szCs w:val="24"/>
              </w:rPr>
            </w:pPr>
            <w:r w:rsidRPr="00C93F1D">
              <w:rPr>
                <w:rFonts w:ascii="Times New Roman" w:hAnsi="Times New Roman" w:cs="Times New Roman"/>
                <w:sz w:val="24"/>
                <w:szCs w:val="24"/>
              </w:rPr>
              <w:t xml:space="preserve">o Placas metálicas, com chapas em aço revestidas em </w:t>
            </w:r>
            <w:proofErr w:type="spellStart"/>
            <w:r w:rsidRPr="00C93F1D">
              <w:rPr>
                <w:rFonts w:ascii="Times New Roman" w:hAnsi="Times New Roman" w:cs="Times New Roman"/>
                <w:sz w:val="24"/>
                <w:szCs w:val="24"/>
              </w:rPr>
              <w:t>metalon</w:t>
            </w:r>
            <w:proofErr w:type="spellEnd"/>
            <w:r w:rsidRPr="00C93F1D">
              <w:rPr>
                <w:rFonts w:ascii="Times New Roman" w:hAnsi="Times New Roman" w:cs="Times New Roman"/>
                <w:sz w:val="24"/>
                <w:szCs w:val="24"/>
              </w:rPr>
              <w:t>, em metro linear de dimensão 2,25m de largura x 2,0m de altura. Incluso: Transporte, carga, descarga, montagem, desmontagem, materiais, mão-de-obra, hospedagem e alimentação da equipe, se necessário.</w:t>
            </w:r>
          </w:p>
        </w:tc>
        <w:tc>
          <w:tcPr>
            <w:tcW w:w="1323" w:type="dxa"/>
            <w:shd w:val="clear" w:color="auto" w:fill="auto"/>
          </w:tcPr>
          <w:p w14:paraId="261461BE"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400</w:t>
            </w:r>
          </w:p>
        </w:tc>
        <w:tc>
          <w:tcPr>
            <w:tcW w:w="1056" w:type="dxa"/>
            <w:shd w:val="clear" w:color="auto" w:fill="auto"/>
          </w:tcPr>
          <w:p w14:paraId="76F68A64" w14:textId="77777777" w:rsidR="003C38A2" w:rsidRPr="00C93F1D" w:rsidRDefault="003C38A2" w:rsidP="00C93F1D">
            <w:pPr>
              <w:spacing w:after="0" w:line="240" w:lineRule="auto"/>
              <w:rPr>
                <w:rFonts w:ascii="Times New Roman" w:hAnsi="Times New Roman" w:cs="Times New Roman"/>
                <w:sz w:val="24"/>
                <w:szCs w:val="24"/>
              </w:rPr>
            </w:pPr>
            <w:r w:rsidRPr="00C93F1D">
              <w:rPr>
                <w:rFonts w:ascii="Times New Roman" w:hAnsi="Times New Roman" w:cs="Times New Roman"/>
                <w:sz w:val="24"/>
                <w:szCs w:val="24"/>
              </w:rPr>
              <w:t>DIÁRIA</w:t>
            </w:r>
          </w:p>
        </w:tc>
        <w:tc>
          <w:tcPr>
            <w:tcW w:w="983" w:type="dxa"/>
            <w:shd w:val="clear" w:color="auto" w:fill="auto"/>
          </w:tcPr>
          <w:p w14:paraId="6B280C65" w14:textId="77777777" w:rsidR="003C38A2" w:rsidRPr="00C93F1D" w:rsidRDefault="003C38A2" w:rsidP="00C93F1D">
            <w:pPr>
              <w:spacing w:after="0" w:line="240" w:lineRule="auto"/>
              <w:rPr>
                <w:rFonts w:ascii="Times New Roman" w:hAnsi="Times New Roman" w:cs="Times New Roman"/>
                <w:sz w:val="24"/>
                <w:szCs w:val="24"/>
              </w:rPr>
            </w:pPr>
          </w:p>
        </w:tc>
      </w:tr>
    </w:tbl>
    <w:p w14:paraId="2B66A318" w14:textId="77777777" w:rsidR="0039712B" w:rsidRPr="00C93F1D" w:rsidRDefault="0039712B" w:rsidP="00C93F1D">
      <w:pPr>
        <w:spacing w:after="0" w:line="240" w:lineRule="auto"/>
        <w:jc w:val="both"/>
        <w:rPr>
          <w:rFonts w:ascii="Times New Roman" w:hAnsi="Times New Roman" w:cs="Times New Roman"/>
          <w:sz w:val="24"/>
          <w:szCs w:val="24"/>
        </w:rPr>
      </w:pPr>
    </w:p>
    <w:p w14:paraId="042ABACA" w14:textId="77777777" w:rsidR="003C38A2" w:rsidRPr="00C93F1D" w:rsidRDefault="003C38A2" w:rsidP="00C93F1D">
      <w:pPr>
        <w:pStyle w:val="Textbody"/>
        <w:spacing w:after="0" w:line="240" w:lineRule="auto"/>
        <w:rPr>
          <w:rFonts w:ascii="Times New Roman" w:hAnsi="Times New Roman" w:cs="Times New Roman"/>
          <w:color w:val="000000"/>
        </w:rPr>
      </w:pPr>
      <w:r w:rsidRPr="00C93F1D">
        <w:rPr>
          <w:rFonts w:ascii="Times New Roman" w:hAnsi="Times New Roman" w:cs="Times New Roman"/>
          <w:color w:val="000000"/>
          <w:highlight w:val="yellow"/>
        </w:rPr>
        <w:t>Valor total estimado: R$ XXX (valor em extenso)</w:t>
      </w:r>
    </w:p>
    <w:p w14:paraId="35FDB53F" w14:textId="77777777" w:rsidR="0039712B" w:rsidRPr="00C93F1D" w:rsidRDefault="0039712B" w:rsidP="00C93F1D">
      <w:pPr>
        <w:tabs>
          <w:tab w:val="left" w:pos="708"/>
          <w:tab w:val="center" w:pos="4252"/>
          <w:tab w:val="right" w:pos="8504"/>
        </w:tabs>
        <w:spacing w:line="240" w:lineRule="auto"/>
        <w:jc w:val="both"/>
        <w:rPr>
          <w:rFonts w:ascii="Times New Roman" w:hAnsi="Times New Roman" w:cs="Times New Roman"/>
          <w:b/>
          <w:bCs/>
          <w:color w:val="000000"/>
          <w:sz w:val="24"/>
          <w:szCs w:val="24"/>
        </w:rPr>
      </w:pPr>
    </w:p>
    <w:p w14:paraId="611EF22C" w14:textId="30B5832A" w:rsidR="0039712B" w:rsidRPr="00C93F1D" w:rsidRDefault="0039712B" w:rsidP="00716ABB">
      <w:pPr>
        <w:spacing w:after="0" w:line="240" w:lineRule="auto"/>
        <w:jc w:val="both"/>
        <w:rPr>
          <w:rFonts w:ascii="Times New Roman" w:eastAsia="Times New Roman" w:hAnsi="Times New Roman" w:cs="Times New Roman"/>
          <w:b/>
          <w:bCs/>
          <w:color w:val="000000"/>
          <w:sz w:val="24"/>
          <w:szCs w:val="24"/>
          <w:lang w:eastAsia="pt-BR"/>
        </w:rPr>
      </w:pPr>
      <w:r w:rsidRPr="00C93F1D">
        <w:rPr>
          <w:rFonts w:ascii="Times New Roman" w:eastAsia="Times New Roman" w:hAnsi="Times New Roman" w:cs="Times New Roman"/>
          <w:b/>
          <w:bCs/>
          <w:color w:val="000000"/>
          <w:sz w:val="24"/>
          <w:szCs w:val="24"/>
          <w:lang w:eastAsia="pt-BR"/>
        </w:rPr>
        <w:t>7. ESTIMATIVA DO PREÇO DA CONTRATAÇÃO</w:t>
      </w:r>
    </w:p>
    <w:p w14:paraId="3E75B62E" w14:textId="77777777" w:rsidR="00472E73" w:rsidRPr="00C93F1D" w:rsidRDefault="00472E73" w:rsidP="00716ABB">
      <w:pPr>
        <w:spacing w:after="0" w:line="240" w:lineRule="auto"/>
        <w:jc w:val="both"/>
        <w:rPr>
          <w:rFonts w:ascii="Times New Roman" w:eastAsia="Times New Roman" w:hAnsi="Times New Roman" w:cs="Times New Roman"/>
          <w:b/>
          <w:bCs/>
          <w:color w:val="000000"/>
          <w:sz w:val="24"/>
          <w:szCs w:val="24"/>
          <w:lang w:eastAsia="pt-BR"/>
        </w:rPr>
      </w:pPr>
    </w:p>
    <w:p w14:paraId="7B3D7C57" w14:textId="77777777" w:rsidR="0039712B" w:rsidRPr="00C93F1D" w:rsidRDefault="0039712B" w:rsidP="00716ABB">
      <w:pPr>
        <w:spacing w:after="0" w:line="240" w:lineRule="auto"/>
        <w:jc w:val="both"/>
        <w:rPr>
          <w:rFonts w:ascii="Times New Roman" w:eastAsia="Times New Roman" w:hAnsi="Times New Roman" w:cs="Times New Roman"/>
          <w:color w:val="000000"/>
          <w:sz w:val="24"/>
          <w:szCs w:val="24"/>
          <w:lang w:eastAsia="pt-BR"/>
        </w:rPr>
      </w:pPr>
      <w:r w:rsidRPr="00C93F1D">
        <w:rPr>
          <w:rFonts w:ascii="Times New Roman" w:eastAsia="Times New Roman" w:hAnsi="Times New Roman" w:cs="Times New Roman"/>
          <w:color w:val="000000"/>
          <w:sz w:val="24"/>
          <w:szCs w:val="24"/>
          <w:lang w:eastAsia="pt-BR"/>
        </w:rPr>
        <w:t>A estimativa de preço que será o fator balizador para o julgamento do edital subsequente será realizada pelo setor de compras após as pesquisas de preço.</w:t>
      </w:r>
    </w:p>
    <w:p w14:paraId="00D80733" w14:textId="77777777" w:rsidR="0039712B" w:rsidRPr="00C93F1D" w:rsidRDefault="0039712B" w:rsidP="00716ABB">
      <w:pPr>
        <w:spacing w:after="0" w:line="240" w:lineRule="auto"/>
        <w:jc w:val="both"/>
        <w:rPr>
          <w:rFonts w:ascii="Times New Roman" w:eastAsia="Times New Roman" w:hAnsi="Times New Roman" w:cs="Times New Roman"/>
          <w:color w:val="000000"/>
          <w:sz w:val="24"/>
          <w:szCs w:val="24"/>
          <w:lang w:eastAsia="pt-BR"/>
        </w:rPr>
      </w:pPr>
      <w:r w:rsidRPr="00C93F1D">
        <w:rPr>
          <w:rFonts w:ascii="Times New Roman" w:eastAsia="Times New Roman" w:hAnsi="Times New Roman" w:cs="Times New Roman"/>
          <w:color w:val="000000"/>
          <w:sz w:val="24"/>
          <w:szCs w:val="24"/>
          <w:lang w:eastAsia="pt-BR"/>
        </w:rPr>
        <w:t>O valor prévio estimado pela secretaria será aproximadament</w:t>
      </w:r>
      <w:r w:rsidRPr="00C93F1D">
        <w:rPr>
          <w:rFonts w:ascii="Times New Roman" w:eastAsia="Times New Roman" w:hAnsi="Times New Roman" w:cs="Times New Roman"/>
          <w:color w:val="000000"/>
          <w:sz w:val="24"/>
          <w:szCs w:val="24"/>
          <w:highlight w:val="yellow"/>
          <w:lang w:eastAsia="pt-BR"/>
        </w:rPr>
        <w:t>e R$ XXX (</w:t>
      </w:r>
      <w:proofErr w:type="spellStart"/>
      <w:r w:rsidRPr="00C93F1D">
        <w:rPr>
          <w:rFonts w:ascii="Times New Roman" w:eastAsia="Times New Roman" w:hAnsi="Times New Roman" w:cs="Times New Roman"/>
          <w:color w:val="000000"/>
          <w:sz w:val="24"/>
          <w:szCs w:val="24"/>
          <w:highlight w:val="yellow"/>
          <w:lang w:eastAsia="pt-BR"/>
        </w:rPr>
        <w:t>xxxx</w:t>
      </w:r>
      <w:proofErr w:type="spellEnd"/>
      <w:r w:rsidRPr="00C93F1D">
        <w:rPr>
          <w:rFonts w:ascii="Times New Roman" w:eastAsia="Times New Roman" w:hAnsi="Times New Roman" w:cs="Times New Roman"/>
          <w:color w:val="000000"/>
          <w:sz w:val="24"/>
          <w:szCs w:val="24"/>
          <w:highlight w:val="yellow"/>
          <w:lang w:eastAsia="pt-BR"/>
        </w:rPr>
        <w:t>).</w:t>
      </w:r>
    </w:p>
    <w:p w14:paraId="7A98F116" w14:textId="77777777" w:rsidR="0039712B" w:rsidRPr="00C93F1D" w:rsidRDefault="0039712B" w:rsidP="00716ABB">
      <w:pPr>
        <w:spacing w:after="0" w:line="240" w:lineRule="auto"/>
        <w:jc w:val="both"/>
        <w:rPr>
          <w:rFonts w:ascii="Times New Roman" w:eastAsia="Times New Roman" w:hAnsi="Times New Roman" w:cs="Times New Roman"/>
          <w:color w:val="000000"/>
          <w:sz w:val="24"/>
          <w:szCs w:val="24"/>
          <w:lang w:eastAsia="pt-BR"/>
        </w:rPr>
      </w:pPr>
    </w:p>
    <w:p w14:paraId="5865D6B9" w14:textId="77777777" w:rsidR="0039712B" w:rsidRPr="00C93F1D" w:rsidRDefault="0039712B" w:rsidP="00716ABB">
      <w:pPr>
        <w:spacing w:after="0" w:line="240" w:lineRule="auto"/>
        <w:jc w:val="both"/>
        <w:rPr>
          <w:rFonts w:ascii="Times New Roman" w:eastAsia="Times New Roman" w:hAnsi="Times New Roman" w:cs="Times New Roman"/>
          <w:b/>
          <w:bCs/>
          <w:color w:val="000000"/>
          <w:sz w:val="24"/>
          <w:szCs w:val="24"/>
          <w:lang w:eastAsia="pt-BR"/>
        </w:rPr>
      </w:pPr>
      <w:r w:rsidRPr="00C93F1D">
        <w:rPr>
          <w:rFonts w:ascii="Times New Roman" w:eastAsia="Times New Roman" w:hAnsi="Times New Roman" w:cs="Times New Roman"/>
          <w:b/>
          <w:bCs/>
          <w:color w:val="000000"/>
          <w:sz w:val="24"/>
          <w:szCs w:val="24"/>
          <w:lang w:eastAsia="pt-BR"/>
        </w:rPr>
        <w:t>8. JUSTIFICATIVA PARA PARCELAMENTO</w:t>
      </w:r>
    </w:p>
    <w:p w14:paraId="117BA6C1"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Nos termos da Lei nº 14.133/2021, o parcelamento do objeto deve ser adotado sempre que técnica e economicamente viável, desde que não comprometa a eficiência da execução, a padronização, a segurança operacional e a integridade do resultado pretendido. A própria legislação admite exceção à adjudicação isolada por item quando a fragmentação excessiva puder ocasionar prejuízos à execução contratual, aumento de riscos operacionais, perda de eficiência administrativa ou comprometimento da funcionalidade do conjunto contratado.</w:t>
      </w:r>
    </w:p>
    <w:p w14:paraId="4FB8E92B"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No presente caso, a contratação refere-se à prestação de serviços de locação de estruturas para eventos, abrangendo palco, sonorização, iluminação, grids, torres de delay, sistemas de transmissão sem fio, tablados, barricadas, fechamentos e demais estruturas auxiliares necessárias à realização de eventos culturais, turísticos, institucionais e festivos promovidos ou apoiados pelo Município. Embora os itens sejam divisíveis sob o aspecto material, verifica-se que sua execução prática ocorre de forma simultânea, coordenada e funcionalmente integrada durante os eventos.</w:t>
      </w:r>
    </w:p>
    <w:p w14:paraId="03D5FEAA"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 integração operacional decorre da própria natureza dos serviços contratados. Os sistemas de sonorização dependem da correta implantação do palco, das estruturas de sustentação, grids e torres de delay; a iluminação exige compatibilidade entre estruturas aéreas, distribuição elétrica, posicionamento cênico e sistemas de controle; os painéis de LED necessitam sincronização com áudio, iluminação e operação técnica; as estruturas de apoio devem ser compatibilizadas com circulação de público, logística de montagem, segurança operacional e exigências técnicas dos órgãos fiscalizadores.</w:t>
      </w:r>
    </w:p>
    <w:p w14:paraId="43976812"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Dessa forma, embora existam itens distintos sob o aspecto material, o resultado pretendido pela Administração depende do funcionamento harmônico e integrado de todos os sistemas envolvidos.</w:t>
      </w:r>
    </w:p>
    <w:p w14:paraId="228049BE"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Nesse cenário, a contratação totalmente fragmentada por itens poderia ampliar significativamente os riscos de incompatibilidade técnica, conflitos de execução, falhas de comunicação entre fornecedores, sobreposição de obrigações e dificuldades de fiscalização, especialmente em eventos realizados em curto espaço de tempo e com cronogramas reduzidos de montagem e desmontagem.</w:t>
      </w:r>
    </w:p>
    <w:p w14:paraId="2E99B147"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 pulverização excessiva da execução também dificultaria a identificação objetiva de responsabilidades em caso de falhas, atrasos ou interrupções durante os eventos.</w:t>
      </w:r>
    </w:p>
    <w:p w14:paraId="5932AD8F"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Por essa razão, a Administração adotará modelagem híbrida, conciliando parcelamento e agrupamento por lotes tecnicamente correlatos. Os itens serão agrupados em lotes conforme sua afinidade técnica, operacional e funcional, preservando a competitividade do certame sem comprometer a integração necessária à execução dos serviços.</w:t>
      </w:r>
    </w:p>
    <w:p w14:paraId="08392CB5"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 divisão em lotes mostra-se adequada sob os aspectos técnico, operacional e logístico, considerando que os eventos promovidos pelo Município demandam montagem, operação e desmontagem concentradas em curto intervalo de tempo, especialmente durante festividades tradicionais, Festival de Inverno, Carnaval, eventos religiosos, shows e demais programações culturais.</w:t>
      </w:r>
    </w:p>
    <w:p w14:paraId="1474C27F"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Nesses períodos, a atuação simultânea de múltiplos fornecedores independentes sobre o mesmo espaço físico aumentaria os riscos de atrasos, incompatibilidades operacionais, falhas de comunicação e desorganização da execução.</w:t>
      </w:r>
    </w:p>
    <w:p w14:paraId="5E563217"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Além disso, o agrupamento de itens correlatos favorece ganhos de escala relacionados ao transporte, mobilização de equipes, instalação, operação técnica e desmontagem, reduzindo custos indiretos e permitindo melhor aproveitamento de recursos humanos, equipamentos e estruturas.</w:t>
      </w:r>
    </w:p>
    <w:p w14:paraId="2BCC7FC9"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 modelagem adotada também proporciona maior eficiência na fiscalização contratual, uma vez que reduz o número de contratos paralelos, melhora a rastreabilidade das obrigações assumidas e amplia o controle sobre qualidade, segurança, regularidade e conformidade técnica dos serviços executados.</w:t>
      </w:r>
    </w:p>
    <w:p w14:paraId="5F4F1D48"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Ressalta-se, ainda, que a contratação será realizada por meio do Sistema de Registro de Preços, com demandas variáveis ao longo da vigência da ata, permitindo à Administração contratar apenas os quantitativos efetivamente necessários para cada evento, conforme o porte e as características da programação, assegurando economicidade, flexibilidade e melhor planejamento administrativo.</w:t>
      </w:r>
    </w:p>
    <w:p w14:paraId="79233622" w14:textId="5D2D46E6"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Diante do exposto, conclui-se que a modelagem adotada, com parcelamento em lotes tecnicamente correlatos, mostra-se a solução mais adequada para preservar a funcionalidade integrada do objeto, garantir compatibilidade operacional entre os sistemas locados, assegurar eficiência logística e permitir execução segura, contínua e fiscalizável dos eventos promovidos pelo Município.</w:t>
      </w:r>
    </w:p>
    <w:p w14:paraId="7598931F" w14:textId="497B0825" w:rsidR="0062336B" w:rsidRPr="00C93F1D" w:rsidRDefault="001C7661" w:rsidP="00716ABB">
      <w:pPr>
        <w:spacing w:before="100" w:beforeAutospacing="1" w:after="100" w:afterAutospacing="1" w:line="240" w:lineRule="auto"/>
        <w:jc w:val="both"/>
        <w:outlineLvl w:val="1"/>
        <w:rPr>
          <w:rFonts w:ascii="Times New Roman" w:eastAsia="Times New Roman" w:hAnsi="Times New Roman" w:cs="Times New Roman"/>
          <w:b/>
          <w:bCs/>
          <w:sz w:val="24"/>
          <w:szCs w:val="24"/>
          <w:lang w:eastAsia="pt-BR"/>
        </w:rPr>
      </w:pPr>
      <w:r w:rsidRPr="00C93F1D">
        <w:rPr>
          <w:rFonts w:ascii="Times New Roman" w:eastAsia="Times New Roman" w:hAnsi="Times New Roman" w:cs="Times New Roman"/>
          <w:b/>
          <w:bCs/>
          <w:sz w:val="24"/>
          <w:szCs w:val="24"/>
          <w:lang w:eastAsia="pt-BR"/>
        </w:rPr>
        <w:t xml:space="preserve">9. </w:t>
      </w:r>
      <w:r w:rsidR="0062336B" w:rsidRPr="00C93F1D">
        <w:rPr>
          <w:rFonts w:ascii="Times New Roman" w:eastAsia="Times New Roman" w:hAnsi="Times New Roman" w:cs="Times New Roman"/>
          <w:b/>
          <w:bCs/>
          <w:sz w:val="24"/>
          <w:szCs w:val="24"/>
          <w:lang w:eastAsia="pt-BR"/>
        </w:rPr>
        <w:t>JUSTIFICATIVA DA MODALIDADE E DO CRITÉRIO DE JULGAMENTO</w:t>
      </w:r>
    </w:p>
    <w:p w14:paraId="7950FEE6"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 xml:space="preserve">A adoção do Pregão Eletrônico, nos termos dos </w:t>
      </w:r>
      <w:proofErr w:type="spellStart"/>
      <w:r w:rsidRPr="00C93F1D">
        <w:rPr>
          <w:rFonts w:ascii="Times New Roman" w:eastAsia="Times New Roman" w:hAnsi="Times New Roman" w:cs="Times New Roman"/>
          <w:sz w:val="24"/>
          <w:szCs w:val="24"/>
          <w:lang w:eastAsia="pt-BR"/>
        </w:rPr>
        <w:t>arts</w:t>
      </w:r>
      <w:proofErr w:type="spellEnd"/>
      <w:r w:rsidRPr="00C93F1D">
        <w:rPr>
          <w:rFonts w:ascii="Times New Roman" w:eastAsia="Times New Roman" w:hAnsi="Times New Roman" w:cs="Times New Roman"/>
          <w:sz w:val="24"/>
          <w:szCs w:val="24"/>
          <w:lang w:eastAsia="pt-BR"/>
        </w:rPr>
        <w:t>. 6º, inciso XLI, e 17 da Lei nº 14.133/2021, mostra-se compatível com a natureza da contratação, pois os serviços possuem especificações técnicas objetivamente definíveis no Termo de Referência, incluindo parâmetros mínimos de desempenho, segurança, montagem, operação e suporte técnico.</w:t>
      </w:r>
    </w:p>
    <w:p w14:paraId="334FBA76"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Embora a execução demande integração operacional entre diferentes estruturas e equipamentos, os serviços pertencem a segmento amplamente consolidado no mercado de eventos, permitindo comparação objetiva entre propostas e disputa competitiva entre fornecedores especializados.</w:t>
      </w:r>
    </w:p>
    <w:p w14:paraId="14B112EB"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Considerando a modelagem anteriormente justificada, o critério de julgamento por menor preço por lote revela-se o mais adequado ao interesse público. Isso porque os próprios fundamentos técnicos que afastam a adjudicação isolada por item demonstram a necessidade de agrupamento de objetos correlatos, de forma a preservar compatibilidade operacional, racionalidade logística e eficiência da execução.</w:t>
      </w:r>
    </w:p>
    <w:p w14:paraId="682F70E0"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 adoção do julgamento por lote possibilita:</w:t>
      </w:r>
    </w:p>
    <w:p w14:paraId="7F0A215B" w14:textId="77777777" w:rsidR="0062336B" w:rsidRPr="00C93F1D" w:rsidRDefault="0062336B" w:rsidP="00716ABB">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manutenção da compatibilidade técnica entre equipamentos e estruturas interdependentes;</w:t>
      </w:r>
    </w:p>
    <w:p w14:paraId="42AE940C" w14:textId="77777777" w:rsidR="0062336B" w:rsidRPr="00C93F1D" w:rsidRDefault="0062336B" w:rsidP="00716ABB">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redução de conflitos operacionais entre fornecedores distintos;</w:t>
      </w:r>
    </w:p>
    <w:p w14:paraId="3E727118" w14:textId="77777777" w:rsidR="0062336B" w:rsidRPr="00C93F1D" w:rsidRDefault="0062336B" w:rsidP="00716ABB">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otimização logística de montagem, operação e desmontagem;</w:t>
      </w:r>
    </w:p>
    <w:p w14:paraId="47696C4D" w14:textId="77777777" w:rsidR="0062336B" w:rsidRPr="00C93F1D" w:rsidRDefault="0062336B" w:rsidP="00716ABB">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maior controle da execução contratual e das responsabilidades assumidas;</w:t>
      </w:r>
    </w:p>
    <w:p w14:paraId="326CA3DC" w14:textId="77777777" w:rsidR="0062336B" w:rsidRPr="00C93F1D" w:rsidRDefault="0062336B" w:rsidP="00716ABB">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redução de custos administrativos e operacionais;</w:t>
      </w:r>
    </w:p>
    <w:p w14:paraId="0CD6F941" w14:textId="77777777" w:rsidR="0062336B" w:rsidRPr="00C93F1D" w:rsidRDefault="0062336B" w:rsidP="00716ABB">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mitigação dos riscos decorrentes da fragmentação excessiva da execução.</w:t>
      </w:r>
    </w:p>
    <w:p w14:paraId="2E24ED49" w14:textId="77777777" w:rsidR="0062336B" w:rsidRPr="00C93F1D" w:rsidRDefault="0062336B"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 xml:space="preserve">Desse modo, a solução adotada harmoniza competitividade, eficiência operacional e segurança jurídica, observando os princípios do planejamento, economicidade, eficiência e interesse público previstos nos </w:t>
      </w:r>
      <w:proofErr w:type="spellStart"/>
      <w:r w:rsidRPr="00C93F1D">
        <w:rPr>
          <w:rFonts w:ascii="Times New Roman" w:eastAsia="Times New Roman" w:hAnsi="Times New Roman" w:cs="Times New Roman"/>
          <w:sz w:val="24"/>
          <w:szCs w:val="24"/>
          <w:lang w:eastAsia="pt-BR"/>
        </w:rPr>
        <w:t>arts</w:t>
      </w:r>
      <w:proofErr w:type="spellEnd"/>
      <w:r w:rsidRPr="00C93F1D">
        <w:rPr>
          <w:rFonts w:ascii="Times New Roman" w:eastAsia="Times New Roman" w:hAnsi="Times New Roman" w:cs="Times New Roman"/>
          <w:sz w:val="24"/>
          <w:szCs w:val="24"/>
          <w:lang w:eastAsia="pt-BR"/>
        </w:rPr>
        <w:t>. 5º e 11 da Lei nº 14.133/2021, além de preservar a funcionalidade integrada da infraestrutura necessária aos eventos promovidos pelo Município.</w:t>
      </w:r>
    </w:p>
    <w:p w14:paraId="401B04D3" w14:textId="3B449296" w:rsidR="0039712B" w:rsidRPr="00C93F1D" w:rsidRDefault="0039712B" w:rsidP="00716ABB">
      <w:pPr>
        <w:spacing w:after="0" w:line="240" w:lineRule="auto"/>
        <w:jc w:val="both"/>
        <w:rPr>
          <w:rFonts w:ascii="Times New Roman" w:hAnsi="Times New Roman" w:cs="Times New Roman"/>
          <w:b/>
          <w:sz w:val="24"/>
          <w:szCs w:val="24"/>
        </w:rPr>
      </w:pPr>
    </w:p>
    <w:p w14:paraId="6794E60C" w14:textId="1067D95C" w:rsidR="0039712B" w:rsidRPr="00C93F1D" w:rsidRDefault="001C7661" w:rsidP="00716ABB">
      <w:pPr>
        <w:spacing w:after="0" w:line="240" w:lineRule="auto"/>
        <w:jc w:val="both"/>
        <w:rPr>
          <w:rFonts w:ascii="Times New Roman" w:hAnsi="Times New Roman" w:cs="Times New Roman"/>
          <w:sz w:val="24"/>
          <w:szCs w:val="24"/>
        </w:rPr>
      </w:pPr>
      <w:r w:rsidRPr="00C93F1D">
        <w:rPr>
          <w:rFonts w:ascii="Times New Roman" w:hAnsi="Times New Roman" w:cs="Times New Roman"/>
          <w:b/>
          <w:sz w:val="24"/>
          <w:szCs w:val="24"/>
        </w:rPr>
        <w:t>10</w:t>
      </w:r>
      <w:r w:rsidR="0039712B" w:rsidRPr="00C93F1D">
        <w:rPr>
          <w:rFonts w:ascii="Times New Roman" w:hAnsi="Times New Roman" w:cs="Times New Roman"/>
          <w:b/>
          <w:sz w:val="24"/>
          <w:szCs w:val="24"/>
        </w:rPr>
        <w:t>. DEMONSTRATIVO DOS RESULTADOS PRETENDIDOS</w:t>
      </w:r>
      <w:r w:rsidR="0039712B" w:rsidRPr="00C93F1D">
        <w:rPr>
          <w:rFonts w:ascii="Times New Roman" w:hAnsi="Times New Roman" w:cs="Times New Roman"/>
          <w:sz w:val="24"/>
          <w:szCs w:val="24"/>
        </w:rPr>
        <w:t xml:space="preserve"> </w:t>
      </w:r>
    </w:p>
    <w:p w14:paraId="121DDC8B" w14:textId="77777777" w:rsidR="005B35C3" w:rsidRPr="00C93F1D" w:rsidRDefault="005B35C3" w:rsidP="00716ABB">
      <w:pPr>
        <w:pStyle w:val="NormalWeb"/>
        <w:jc w:val="both"/>
      </w:pPr>
      <w:r w:rsidRPr="00C93F1D">
        <w:t>Com a presente contratação, a Administração Municipal pretende garantir a adequada realização dos eventos promovidos ou apoiados pelo Município, assegurando a disponibilização de infraestrutura apropriada, com qualidade, segurança e eficiência, atendendo às necessidades da população e ao interesse público.</w:t>
      </w:r>
    </w:p>
    <w:p w14:paraId="1EA269EF" w14:textId="77777777" w:rsidR="005B35C3" w:rsidRPr="00C93F1D" w:rsidRDefault="005B35C3" w:rsidP="00716ABB">
      <w:pPr>
        <w:pStyle w:val="NormalWeb"/>
        <w:jc w:val="both"/>
      </w:pPr>
      <w:r w:rsidRPr="00C93F1D">
        <w:t>Espera-se, com a contratação de empresa especializada na prestação de serviços de locação de estruturas, sonorização e iluminação para eventos, obter maior padronização na execução dos serviços, garantindo que todos os equipamentos utilizados atendam às normas técnicas vigentes, às exigências de segurança e às determinações dos órgãos de fiscalização, reduzindo riscos durante a realização das atividades.</w:t>
      </w:r>
    </w:p>
    <w:p w14:paraId="57C6BA75" w14:textId="77777777" w:rsidR="005B35C3" w:rsidRPr="00C93F1D" w:rsidRDefault="005B35C3" w:rsidP="00716ABB">
      <w:pPr>
        <w:pStyle w:val="NormalWeb"/>
        <w:jc w:val="both"/>
      </w:pPr>
      <w:r w:rsidRPr="00C93F1D">
        <w:t>A adoção do Sistema de Registro de Preços, com vigência de 12 (doze) meses, permitirá maior eficiência administrativa, possibilitando que as contratações ocorram de forma parcelada, conforme a necessidade de cada evento, evitando contratações emergenciais, reduzindo custos operacionais e proporcionando melhor planejamento das ações da Administração.</w:t>
      </w:r>
    </w:p>
    <w:p w14:paraId="7DEC0307" w14:textId="77777777" w:rsidR="005B35C3" w:rsidRPr="00C93F1D" w:rsidRDefault="005B35C3" w:rsidP="00716ABB">
      <w:pPr>
        <w:pStyle w:val="NormalWeb"/>
        <w:jc w:val="both"/>
      </w:pPr>
      <w:r w:rsidRPr="00C93F1D">
        <w:t>Pretende-se ainda alcançar maior economicidade, por meio da realização de procedimento licitatório único para atendimento de diversas demandas ao longo do exercício, ampliando a competitividade entre os fornecedores e possibilitando a obtenção da proposta mais vantajosa para o Município.</w:t>
      </w:r>
    </w:p>
    <w:p w14:paraId="623D0C4A" w14:textId="77777777" w:rsidR="005B35C3" w:rsidRPr="00C93F1D" w:rsidRDefault="005B35C3" w:rsidP="00716ABB">
      <w:pPr>
        <w:pStyle w:val="NormalWeb"/>
        <w:jc w:val="both"/>
      </w:pPr>
      <w:r w:rsidRPr="00C93F1D">
        <w:t>Outro resultado esperado é a melhoria na organização dos eventos culturais, turísticos, esportivos, religiosos e institucionais, garantindo estrutura adequada para o público, melhores condições de trabalho para artistas e equipes técnicas, bem como maior segurança para participantes, servidores e colaboradores envolvidos.</w:t>
      </w:r>
    </w:p>
    <w:p w14:paraId="5B0D70B0" w14:textId="77777777" w:rsidR="005B35C3" w:rsidRPr="00C93F1D" w:rsidRDefault="005B35C3" w:rsidP="00716ABB">
      <w:pPr>
        <w:pStyle w:val="NormalWeb"/>
        <w:jc w:val="both"/>
      </w:pPr>
      <w:r w:rsidRPr="00C93F1D">
        <w:t>Busca-se também assegurar maior agilidade na contratação dos serviços, uma vez que os eventos ocorrem em diferentes períodos do ano, muitas vezes com necessidade de atendimento em prazos reduzidos, sendo indispensável a existência de ata de registro de preços vigente para possibilitar a pronta execução das demandas.</w:t>
      </w:r>
    </w:p>
    <w:p w14:paraId="2DA8E8CE" w14:textId="77777777" w:rsidR="005B35C3" w:rsidRPr="00C93F1D" w:rsidRDefault="005B35C3" w:rsidP="00716ABB">
      <w:pPr>
        <w:pStyle w:val="NormalWeb"/>
        <w:jc w:val="both"/>
      </w:pPr>
      <w:r w:rsidRPr="00C93F1D">
        <w:t>Dessa forma, a contratação pretendida visa atender aos princípios da eficiência, economicidade, planejamento, segurança e interesse público, contribuindo para o fortalecimento das atividades culturais e turísticas do Município e para a adequada prestação dos serviços à população.</w:t>
      </w:r>
    </w:p>
    <w:p w14:paraId="0936B385" w14:textId="77777777" w:rsidR="0039712B" w:rsidRPr="00C93F1D" w:rsidRDefault="0039712B" w:rsidP="00716ABB">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pt-BR"/>
        </w:rPr>
      </w:pPr>
    </w:p>
    <w:p w14:paraId="1291A6EC" w14:textId="57816461" w:rsidR="0039712B" w:rsidRPr="00C93F1D" w:rsidRDefault="0039712B" w:rsidP="00716ABB">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pt-BR"/>
        </w:rPr>
      </w:pPr>
      <w:r w:rsidRPr="00C93F1D">
        <w:rPr>
          <w:rFonts w:ascii="Times New Roman" w:eastAsia="Times New Roman" w:hAnsi="Times New Roman" w:cs="Times New Roman"/>
          <w:b/>
          <w:bCs/>
          <w:color w:val="000000"/>
          <w:sz w:val="24"/>
          <w:szCs w:val="24"/>
          <w:lang w:eastAsia="pt-BR"/>
        </w:rPr>
        <w:t>1</w:t>
      </w:r>
      <w:r w:rsidR="001C7661" w:rsidRPr="00C93F1D">
        <w:rPr>
          <w:rFonts w:ascii="Times New Roman" w:eastAsia="Times New Roman" w:hAnsi="Times New Roman" w:cs="Times New Roman"/>
          <w:b/>
          <w:bCs/>
          <w:color w:val="000000"/>
          <w:sz w:val="24"/>
          <w:szCs w:val="24"/>
          <w:lang w:eastAsia="pt-BR"/>
        </w:rPr>
        <w:t>1</w:t>
      </w:r>
      <w:r w:rsidRPr="00C93F1D">
        <w:rPr>
          <w:rFonts w:ascii="Times New Roman" w:eastAsia="Times New Roman" w:hAnsi="Times New Roman" w:cs="Times New Roman"/>
          <w:b/>
          <w:bCs/>
          <w:color w:val="000000"/>
          <w:sz w:val="24"/>
          <w:szCs w:val="24"/>
          <w:lang w:eastAsia="pt-BR"/>
        </w:rPr>
        <w:t>. CONTRATAÇÕES CORRELATAS/INTERDEPENDENTES</w:t>
      </w:r>
    </w:p>
    <w:p w14:paraId="7723D47E" w14:textId="77777777" w:rsidR="005B35C3" w:rsidRPr="00C93F1D" w:rsidRDefault="005B35C3" w:rsidP="00716ABB">
      <w:pPr>
        <w:pStyle w:val="NormalWeb"/>
        <w:jc w:val="both"/>
      </w:pPr>
      <w:r w:rsidRPr="00C93F1D">
        <w:t>A contratação pretendida possui relação com outras contratações normalmente realizadas pela Administração Municipal para viabilizar a adequada execução dos eventos promovidos ou apoiados pelo Município, considerando que a realização dessas atividades exige a adoção de diversas medidas complementares de organização, segurança e suporte operacional.</w:t>
      </w:r>
    </w:p>
    <w:p w14:paraId="349BE680" w14:textId="77777777" w:rsidR="005B35C3" w:rsidRPr="00C93F1D" w:rsidRDefault="005B35C3" w:rsidP="00716ABB">
      <w:pPr>
        <w:pStyle w:val="NormalWeb"/>
        <w:jc w:val="both"/>
      </w:pPr>
      <w:r w:rsidRPr="00C93F1D">
        <w:t>Entre as contratações correlatas, destacam-se os serviços de segurança e vigilância, brigadistas, limpeza, locação de banheiros químicos, contratação de artistas e bandas, serviços de apoio técnico, fornecimento de geradores, serviços de sonorização e iluminação complementar, fornecimento de alimentação, hospedagem, transporte, confecção de materiais gráficos, ornamentação, além de outros serviços necessários conforme as características de cada evento.</w:t>
      </w:r>
    </w:p>
    <w:p w14:paraId="5BE698BC" w14:textId="77777777" w:rsidR="005B35C3" w:rsidRPr="00C93F1D" w:rsidRDefault="005B35C3" w:rsidP="00716ABB">
      <w:pPr>
        <w:pStyle w:val="NormalWeb"/>
        <w:jc w:val="both"/>
      </w:pPr>
      <w:r w:rsidRPr="00C93F1D">
        <w:t>Tais contratações são consideradas complementares, porém independentes, podendo ser realizadas por meio de processos licitatórios próprios, não havendo obrigatoriedade de que sejam executadas pelo mesmo fornecedor, uma vez que cada objeto possui natureza específica e pode ser contratado separadamente, conforme o planejamento da Administração.</w:t>
      </w:r>
    </w:p>
    <w:p w14:paraId="387E5524" w14:textId="77777777" w:rsidR="005B35C3" w:rsidRPr="00C93F1D" w:rsidRDefault="005B35C3" w:rsidP="00716ABB">
      <w:pPr>
        <w:pStyle w:val="NormalWeb"/>
        <w:jc w:val="both"/>
      </w:pPr>
      <w:r w:rsidRPr="00C93F1D">
        <w:t>Ressalta-se que a contratação de serviços de locação de estruturas, sonorização e iluminação é essencial para a realização da maioria dos eventos, porém sua execução não depende da formalização simultânea das demais contratações, podendo ocorrer de forma autônoma, conforme a necessidade e conveniência administrativa.</w:t>
      </w:r>
    </w:p>
    <w:p w14:paraId="61950EAF" w14:textId="77777777" w:rsidR="005B35C3" w:rsidRPr="00C93F1D" w:rsidRDefault="005B35C3" w:rsidP="00716ABB">
      <w:pPr>
        <w:pStyle w:val="NormalWeb"/>
        <w:jc w:val="both"/>
      </w:pPr>
      <w:r w:rsidRPr="00C93F1D">
        <w:t>A identificação das contratações correlatas permite melhor planejamento das ações da Administração, contribuindo para a organização dos eventos, para a adequada definição dos quantitativos e para a correta instrução dos processos licitatórios, garantindo maior eficiência, economicidade e segurança na execução das atividades.</w:t>
      </w:r>
    </w:p>
    <w:p w14:paraId="2E6129CA" w14:textId="77777777" w:rsidR="005B35C3" w:rsidRPr="00C93F1D" w:rsidRDefault="005B35C3" w:rsidP="00716ABB">
      <w:pPr>
        <w:pStyle w:val="NormalWeb"/>
        <w:jc w:val="both"/>
      </w:pPr>
      <w:r w:rsidRPr="00C93F1D">
        <w:t>Dessa forma, conclui-se que a presente contratação possui relação com outros serviços normalmente necessários à realização de eventos públicos, porém não apresenta dependência direta que impeça sua realização de forma independente, podendo ser executada conforme a demanda da Administração Municipal.</w:t>
      </w:r>
    </w:p>
    <w:p w14:paraId="171DD825" w14:textId="77777777" w:rsidR="0039712B" w:rsidRPr="00C93F1D" w:rsidRDefault="0039712B" w:rsidP="00716ABB">
      <w:pPr>
        <w:shd w:val="clear" w:color="auto" w:fill="FFFFFF"/>
        <w:spacing w:after="0" w:line="240" w:lineRule="auto"/>
        <w:jc w:val="both"/>
        <w:textAlignment w:val="baseline"/>
        <w:rPr>
          <w:rFonts w:ascii="Times New Roman" w:eastAsia="Times New Roman" w:hAnsi="Times New Roman" w:cs="Times New Roman"/>
          <w:color w:val="000000"/>
          <w:sz w:val="24"/>
          <w:szCs w:val="24"/>
          <w:highlight w:val="yellow"/>
          <w:lang w:eastAsia="pt-BR"/>
        </w:rPr>
      </w:pPr>
    </w:p>
    <w:p w14:paraId="6EF9C8BF" w14:textId="08D75DAA" w:rsidR="0039712B" w:rsidRPr="00C93F1D" w:rsidRDefault="0039712B" w:rsidP="00716ABB">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pt-BR"/>
        </w:rPr>
      </w:pPr>
      <w:r w:rsidRPr="00C93F1D">
        <w:rPr>
          <w:rFonts w:ascii="Times New Roman" w:eastAsia="Times New Roman" w:hAnsi="Times New Roman" w:cs="Times New Roman"/>
          <w:b/>
          <w:bCs/>
          <w:color w:val="000000"/>
          <w:sz w:val="24"/>
          <w:szCs w:val="24"/>
          <w:lang w:eastAsia="pt-BR"/>
        </w:rPr>
        <w:t>POSSÍVEIS IMPACTOS AMBIENTAIS</w:t>
      </w:r>
    </w:p>
    <w:p w14:paraId="6DB5A1B6" w14:textId="77777777" w:rsidR="00E813EA" w:rsidRPr="00C93F1D" w:rsidRDefault="00E813EA" w:rsidP="00716ABB">
      <w:pPr>
        <w:pStyle w:val="NormalWeb"/>
        <w:jc w:val="both"/>
      </w:pPr>
      <w:r w:rsidRPr="00C93F1D">
        <w:t>A contratação de empresa especializada na prestação de serviços de locação de estruturas, sonorização e iluminação para eventos pode gerar impactos ambientais pontuais, especialmente em razão da montagem de estruturas temporárias, utilização de equipamentos elétricos, geração de resíduos e realização de eventos com grande concentração de público.</w:t>
      </w:r>
    </w:p>
    <w:p w14:paraId="6C09A665" w14:textId="77777777" w:rsidR="00E813EA" w:rsidRPr="00C93F1D" w:rsidRDefault="00E813EA" w:rsidP="00716ABB">
      <w:pPr>
        <w:pStyle w:val="NormalWeb"/>
        <w:jc w:val="both"/>
      </w:pPr>
      <w:r w:rsidRPr="00C93F1D">
        <w:t>Entre os possíveis impactos ambientais relacionados à execução do objeto, destacam-se a geração de resíduos sólidos durante a montagem e desmontagem das estruturas, o consumo de energia elétrica, a emissão de ruídos provenientes dos sistemas de sonorização, a utilização de geradores movidos a combustível, bem como possíveis interferências no tráfego e na utilização de espaços públicos.</w:t>
      </w:r>
    </w:p>
    <w:p w14:paraId="49416475" w14:textId="77777777" w:rsidR="00E813EA" w:rsidRPr="00C93F1D" w:rsidRDefault="00E813EA" w:rsidP="00716ABB">
      <w:pPr>
        <w:pStyle w:val="NormalWeb"/>
        <w:jc w:val="both"/>
      </w:pPr>
      <w:r w:rsidRPr="00C93F1D">
        <w:t>Tais impactos são considerados de baixa magnitude e temporários, ocorrendo apenas durante o período de realização dos eventos, não resultando em danos permanentes ao meio ambiente, desde que sejam adotadas medidas preventivas e corretivas adequadas.</w:t>
      </w:r>
    </w:p>
    <w:p w14:paraId="6CB7A867" w14:textId="77777777" w:rsidR="00E813EA" w:rsidRPr="00C93F1D" w:rsidRDefault="00E813EA" w:rsidP="00716ABB">
      <w:pPr>
        <w:pStyle w:val="NormalWeb"/>
        <w:jc w:val="both"/>
      </w:pPr>
      <w:r w:rsidRPr="00C93F1D">
        <w:t>Como forma de mitigação, a empresa contratada deverá adotar boas práticas na execução dos serviços, incluindo o correto acondicionamento e destinação de resíduos, utilização de equipamentos em boas condições de funcionamento, prevenção de vazamentos de combustíveis ou óleos, redução de ruídos fora dos limites permitidos pela legislação, e cumprimento das normas ambientais vigentes.</w:t>
      </w:r>
    </w:p>
    <w:p w14:paraId="5CC477B2" w14:textId="77777777" w:rsidR="00E813EA" w:rsidRPr="00C93F1D" w:rsidRDefault="00E813EA" w:rsidP="00716ABB">
      <w:pPr>
        <w:pStyle w:val="NormalWeb"/>
        <w:jc w:val="both"/>
      </w:pPr>
      <w:r w:rsidRPr="00C93F1D">
        <w:t>A Administração deverá, sempre que necessário, orientar a contratada quanto às condições do local de instalação das estruturas, buscando minimizar impactos em áreas sensíveis, preservar o patrimônio público, evitar danos à arborização e garantir a adequada limpeza dos espaços utilizados após a realização dos eventos.</w:t>
      </w:r>
    </w:p>
    <w:p w14:paraId="7830C04D" w14:textId="77777777" w:rsidR="00E813EA" w:rsidRPr="00C93F1D" w:rsidRDefault="00E813EA" w:rsidP="00716ABB">
      <w:pPr>
        <w:pStyle w:val="NormalWeb"/>
        <w:jc w:val="both"/>
      </w:pPr>
      <w:r w:rsidRPr="00C93F1D">
        <w:t>Ressalta-se que, por se tratar de estruturas temporárias utilizadas em eventos de curta duração, não há necessidade de licenciamento ambiental específico para a presente contratação, sem prejuízo do cumprimento das normas ambientais, urbanísticas e de segurança aplicáveis a cada evento.</w:t>
      </w:r>
    </w:p>
    <w:p w14:paraId="591E77F5" w14:textId="77777777" w:rsidR="00472E73" w:rsidRPr="00C93F1D" w:rsidRDefault="00E813EA" w:rsidP="00716ABB">
      <w:pPr>
        <w:pStyle w:val="NormalWeb"/>
        <w:jc w:val="both"/>
      </w:pPr>
      <w:r w:rsidRPr="00C93F1D">
        <w:t>Dessa forma, conclui-se que a contratação é ambientalmente viável, desde que observadas as medidas preventivas e as boas práticas na execução dos serviços</w:t>
      </w:r>
    </w:p>
    <w:p w14:paraId="37364B3F" w14:textId="397BB012" w:rsidR="0039712B" w:rsidRPr="00C93F1D" w:rsidRDefault="0039712B" w:rsidP="00716ABB">
      <w:pPr>
        <w:pStyle w:val="NormalWeb"/>
        <w:jc w:val="both"/>
      </w:pPr>
      <w:r w:rsidRPr="00C93F1D">
        <w:rPr>
          <w:color w:val="000000"/>
        </w:rPr>
        <w:br/>
      </w:r>
      <w:r w:rsidRPr="00C93F1D">
        <w:rPr>
          <w:b/>
          <w:bCs/>
          <w:color w:val="000000"/>
        </w:rPr>
        <w:t>12 – VIABILIDADE DA CONTRATAÇÃO</w:t>
      </w:r>
    </w:p>
    <w:p w14:paraId="1534EB3E" w14:textId="77777777" w:rsidR="00E813EA" w:rsidRPr="00C93F1D" w:rsidRDefault="00E813EA" w:rsidP="00716ABB">
      <w:pPr>
        <w:pStyle w:val="NormalWeb"/>
        <w:jc w:val="both"/>
      </w:pPr>
      <w:r w:rsidRPr="00C93F1D">
        <w:t>Após a realização do presente Estudo Técnico Preliminar, verificou-se que a contratação de empresa especializada na prestação de serviços de locação de estruturas, sonorização e iluminação para eventos mostra-se necessária, adequada e viável para atender às demandas da Administração Municipal, considerando a realização contínua de eventos culturais, turísticos, esportivos, religiosos e institucionais ao longo do exercício.</w:t>
      </w:r>
    </w:p>
    <w:p w14:paraId="2A3167CA" w14:textId="77777777" w:rsidR="00E813EA" w:rsidRPr="00C93F1D" w:rsidRDefault="00E813EA" w:rsidP="00716ABB">
      <w:pPr>
        <w:pStyle w:val="NormalWeb"/>
        <w:jc w:val="both"/>
      </w:pPr>
      <w:r w:rsidRPr="00C93F1D">
        <w:t>O levantamento de mercado demonstrou que há diversas empresas aptas a fornecer os serviços pretendidos, existindo competitividade suficiente para realização do procedimento licitatório, o que possibilita a obtenção de proposta mais vantajosa para a Administração, observando os princípios da economicidade, eficiência e interesse público.</w:t>
      </w:r>
    </w:p>
    <w:p w14:paraId="4467880D" w14:textId="77777777" w:rsidR="00E813EA" w:rsidRPr="00C93F1D" w:rsidRDefault="00E813EA" w:rsidP="00716ABB">
      <w:pPr>
        <w:pStyle w:val="NormalWeb"/>
        <w:jc w:val="both"/>
      </w:pPr>
      <w:r w:rsidRPr="00C93F1D">
        <w:t>A solução escolhida, consistente na contratação por meio do Sistema de Registro de Preços, com vigência de 12 (doze) meses, mostrou-se a mais adequada, tendo em vista que a demanda é contínua, porém variável, não sendo possível definir previamente o quantitativo exato de serviços a serem utilizados, sendo necessária flexibilidade para atender aos diversos eventos realizados durante o período.</w:t>
      </w:r>
    </w:p>
    <w:p w14:paraId="52DB2221" w14:textId="77777777" w:rsidR="00E813EA" w:rsidRPr="00C93F1D" w:rsidRDefault="00E813EA" w:rsidP="00716ABB">
      <w:pPr>
        <w:pStyle w:val="NormalWeb"/>
        <w:jc w:val="both"/>
      </w:pPr>
      <w:r w:rsidRPr="00C93F1D">
        <w:t>Verificou-se ainda que o parcelamento do objeto é tecnicamente viável e economicamente vantajoso, permitindo maior competitividade entre os licitantes e possibilitando que a Administração contrate os itens conforme a necessidade de cada evento, sem prejuízo da eficiência na execução dos serviços.</w:t>
      </w:r>
    </w:p>
    <w:p w14:paraId="3BB929CD" w14:textId="77777777" w:rsidR="00E813EA" w:rsidRPr="00C93F1D" w:rsidRDefault="00E813EA" w:rsidP="00716ABB">
      <w:pPr>
        <w:pStyle w:val="NormalWeb"/>
        <w:jc w:val="both"/>
      </w:pPr>
      <w:r w:rsidRPr="00C93F1D">
        <w:t>Os possíveis impactos ambientais decorrentes da contratação são considerados de baixa magnitude e temporários, podendo ser devidamente controlados mediante a adoção de medidas preventivas, cumprimento das normas vigentes e acompanhamento pela Administração, não havendo impedimento para a realização da contratação.</w:t>
      </w:r>
    </w:p>
    <w:p w14:paraId="498560D5" w14:textId="77777777" w:rsidR="00E813EA" w:rsidRPr="00C93F1D" w:rsidRDefault="00E813EA" w:rsidP="00716ABB">
      <w:pPr>
        <w:pStyle w:val="NormalWeb"/>
        <w:jc w:val="both"/>
      </w:pPr>
      <w:r w:rsidRPr="00C93F1D">
        <w:t>Constatou-se também que a Administração possui condições de promover a contratação, desde que observadas as providências necessárias, como elaboração do Termo de Referência, realização de pesquisa de preços, verificação de dotação orçamentária e regular processamento do procedimento licitatório, nos termos da Lei nº 14.133/2021.</w:t>
      </w:r>
    </w:p>
    <w:p w14:paraId="1CE0B089" w14:textId="0AB3B341" w:rsidR="00E813EA" w:rsidRPr="00C93F1D" w:rsidRDefault="00E813EA" w:rsidP="00716ABB">
      <w:pPr>
        <w:pStyle w:val="NormalWeb"/>
        <w:jc w:val="both"/>
      </w:pPr>
      <w:r w:rsidRPr="00C93F1D">
        <w:t>Diante do exposto, conclui-se que a contratação pretendida é tecnicamente viável, juridicamente possível e administrativamente necessária, recomendando-se o prosseguimento do processo licitatório para registro de preços visando à futura e eventual contratação de empresa especializada na prestação de serviços de locação de estruturas, sonorização e iluminação para eventos, pelo período de 12 (doze) meses, conforme as necessidades da Administração Municipal</w:t>
      </w:r>
      <w:r w:rsidR="00312B23" w:rsidRPr="00C93F1D">
        <w:t>.</w:t>
      </w:r>
    </w:p>
    <w:p w14:paraId="79262D70" w14:textId="77777777" w:rsidR="00A76716" w:rsidRPr="00C93F1D" w:rsidRDefault="00A76716" w:rsidP="00716ABB">
      <w:pPr>
        <w:spacing w:before="100" w:beforeAutospacing="1" w:after="100" w:afterAutospacing="1" w:line="240" w:lineRule="auto"/>
        <w:jc w:val="both"/>
        <w:outlineLvl w:val="1"/>
        <w:rPr>
          <w:rFonts w:ascii="Times New Roman" w:eastAsia="Times New Roman" w:hAnsi="Times New Roman" w:cs="Times New Roman"/>
          <w:b/>
          <w:bCs/>
          <w:sz w:val="24"/>
          <w:szCs w:val="24"/>
          <w:lang w:eastAsia="pt-BR"/>
        </w:rPr>
      </w:pPr>
      <w:r w:rsidRPr="00C93F1D">
        <w:rPr>
          <w:rFonts w:ascii="Times New Roman" w:eastAsia="Times New Roman" w:hAnsi="Times New Roman" w:cs="Times New Roman"/>
          <w:b/>
          <w:bCs/>
          <w:sz w:val="24"/>
          <w:szCs w:val="24"/>
          <w:lang w:eastAsia="pt-BR"/>
        </w:rPr>
        <w:t>6. CONCLUSÃO</w:t>
      </w:r>
    </w:p>
    <w:p w14:paraId="48AA0BA3" w14:textId="77777777" w:rsidR="00A76716" w:rsidRPr="00C93F1D" w:rsidRDefault="00A76716"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Diante das informações levantadas e da análise técnica realizada, conclui-se que a contratação de empresa especializada na prestação de serviços de locação de estruturas, sonorização e iluminação para eventos, por meio do Sistema de Registro de Preços, mostra-se necessária, adequada e vantajosa para atendimento das demandas da Administração Municipal.</w:t>
      </w:r>
    </w:p>
    <w:p w14:paraId="3E8D4B73" w14:textId="77777777" w:rsidR="00A76716" w:rsidRPr="00C93F1D" w:rsidRDefault="00A76716"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 solução proposta revela-se compatível com as necessidades operacionais do Município, garantindo maior eficiência administrativa, segurança operacional, economicidade e flexibilidade na execução dos serviços, permitindo a adequada realização dos eventos culturais, turísticos, religiosos e institucionais promovidos ou apoiados pelo Município.</w:t>
      </w:r>
    </w:p>
    <w:p w14:paraId="4D944F72" w14:textId="77777777" w:rsidR="00A76716" w:rsidRPr="00C93F1D" w:rsidRDefault="00A76716"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Conclui-se, ainda, que a modelagem da contratação por lotes tecnicamente correlatos atende ao interesse público, preservando a compatibilidade operacional dos sistemas locados, reduzindo riscos de execução, facilitando a fiscalização contratual e assegurando melhor desempenho logístico e técnico durante os eventos.</w:t>
      </w:r>
    </w:p>
    <w:p w14:paraId="4DB8ABFE" w14:textId="77777777" w:rsidR="00A76716" w:rsidRPr="00C93F1D" w:rsidRDefault="00A76716" w:rsidP="00716ABB">
      <w:pPr>
        <w:spacing w:before="100" w:beforeAutospacing="1" w:after="100" w:afterAutospacing="1" w:line="240" w:lineRule="auto"/>
        <w:jc w:val="both"/>
        <w:rPr>
          <w:rFonts w:ascii="Times New Roman" w:eastAsia="Times New Roman" w:hAnsi="Times New Roman" w:cs="Times New Roman"/>
          <w:sz w:val="24"/>
          <w:szCs w:val="24"/>
          <w:lang w:eastAsia="pt-BR"/>
        </w:rPr>
      </w:pPr>
      <w:r w:rsidRPr="00C93F1D">
        <w:rPr>
          <w:rFonts w:ascii="Times New Roman" w:eastAsia="Times New Roman" w:hAnsi="Times New Roman" w:cs="Times New Roman"/>
          <w:sz w:val="24"/>
          <w:szCs w:val="24"/>
          <w:lang w:eastAsia="pt-BR"/>
        </w:rPr>
        <w:t>Assim, entende-se viável o prosseguimento da contratação, observadas as disposições da Lei nº 14.133/2021, das normas técnicas aplicáveis e das exigências de segurança pertinentes à execução do objeto.</w:t>
      </w:r>
    </w:p>
    <w:p w14:paraId="40AB1879" w14:textId="77777777" w:rsidR="00A76716" w:rsidRPr="00C93F1D" w:rsidRDefault="00A76716" w:rsidP="00716ABB">
      <w:pPr>
        <w:spacing w:line="240" w:lineRule="auto"/>
        <w:jc w:val="both"/>
        <w:rPr>
          <w:rFonts w:ascii="Times New Roman" w:hAnsi="Times New Roman" w:cs="Times New Roman"/>
          <w:sz w:val="24"/>
          <w:szCs w:val="24"/>
        </w:rPr>
      </w:pPr>
    </w:p>
    <w:p w14:paraId="39406B8E" w14:textId="77777777" w:rsidR="00A76716" w:rsidRPr="00C93F1D" w:rsidRDefault="00A76716" w:rsidP="00C93F1D">
      <w:pPr>
        <w:pStyle w:val="NormalWeb"/>
        <w:jc w:val="both"/>
      </w:pPr>
    </w:p>
    <w:p w14:paraId="705E3844" w14:textId="6EB28358" w:rsidR="003C38A2" w:rsidRPr="00C93F1D" w:rsidRDefault="00312B23" w:rsidP="00C93F1D">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pt-BR"/>
        </w:rPr>
      </w:pPr>
      <w:r w:rsidRPr="00C93F1D">
        <w:rPr>
          <w:rFonts w:ascii="Times New Roman" w:eastAsia="Times New Roman" w:hAnsi="Times New Roman" w:cs="Times New Roman"/>
          <w:color w:val="000000"/>
          <w:sz w:val="24"/>
          <w:szCs w:val="24"/>
          <w:lang w:eastAsia="pt-BR"/>
        </w:rPr>
        <w:t xml:space="preserve">Itaguara, </w:t>
      </w:r>
      <w:r w:rsidR="003C38A2" w:rsidRPr="00C93F1D">
        <w:rPr>
          <w:rFonts w:ascii="Times New Roman" w:eastAsia="Times New Roman" w:hAnsi="Times New Roman" w:cs="Times New Roman"/>
          <w:color w:val="000000"/>
          <w:sz w:val="24"/>
          <w:szCs w:val="24"/>
          <w:lang w:eastAsia="pt-BR"/>
        </w:rPr>
        <w:t>20</w:t>
      </w:r>
      <w:r w:rsidRPr="00C93F1D">
        <w:rPr>
          <w:rFonts w:ascii="Times New Roman" w:eastAsia="Times New Roman" w:hAnsi="Times New Roman" w:cs="Times New Roman"/>
          <w:color w:val="000000"/>
          <w:sz w:val="24"/>
          <w:szCs w:val="24"/>
          <w:lang w:eastAsia="pt-BR"/>
        </w:rPr>
        <w:t xml:space="preserve"> de março de 2025</w:t>
      </w:r>
    </w:p>
    <w:p w14:paraId="72451E19" w14:textId="3BA64AE2" w:rsidR="003C38A2" w:rsidRPr="00C93F1D" w:rsidRDefault="003C38A2" w:rsidP="00C93F1D">
      <w:pPr>
        <w:spacing w:after="0" w:line="240" w:lineRule="auto"/>
        <w:ind w:right="113"/>
        <w:jc w:val="both"/>
        <w:rPr>
          <w:rFonts w:ascii="Times New Roman" w:hAnsi="Times New Roman" w:cs="Times New Roman"/>
          <w:b/>
          <w:bCs/>
          <w:sz w:val="24"/>
          <w:szCs w:val="24"/>
        </w:rPr>
      </w:pPr>
    </w:p>
    <w:p w14:paraId="7593A0C2" w14:textId="4C487415" w:rsidR="00A76716" w:rsidRDefault="00A76716" w:rsidP="00C93F1D">
      <w:pPr>
        <w:spacing w:after="0" w:line="240" w:lineRule="auto"/>
        <w:ind w:right="113"/>
        <w:jc w:val="both"/>
        <w:rPr>
          <w:rFonts w:ascii="Times New Roman" w:hAnsi="Times New Roman" w:cs="Times New Roman"/>
          <w:b/>
          <w:bCs/>
          <w:sz w:val="24"/>
          <w:szCs w:val="24"/>
        </w:rPr>
      </w:pPr>
    </w:p>
    <w:p w14:paraId="129A2A37" w14:textId="4F9E70AD" w:rsidR="00C93F1D" w:rsidRDefault="00C93F1D" w:rsidP="00C93F1D">
      <w:pPr>
        <w:spacing w:after="0" w:line="240" w:lineRule="auto"/>
        <w:ind w:right="113"/>
        <w:jc w:val="both"/>
        <w:rPr>
          <w:rFonts w:ascii="Times New Roman" w:hAnsi="Times New Roman" w:cs="Times New Roman"/>
          <w:b/>
          <w:bCs/>
          <w:sz w:val="24"/>
          <w:szCs w:val="24"/>
        </w:rPr>
      </w:pPr>
    </w:p>
    <w:p w14:paraId="0C558CDE" w14:textId="4909E954" w:rsidR="00C93F1D" w:rsidRDefault="00C93F1D" w:rsidP="00C93F1D">
      <w:pPr>
        <w:spacing w:after="0" w:line="240" w:lineRule="auto"/>
        <w:ind w:right="113"/>
        <w:jc w:val="both"/>
        <w:rPr>
          <w:rFonts w:ascii="Times New Roman" w:hAnsi="Times New Roman" w:cs="Times New Roman"/>
          <w:b/>
          <w:bCs/>
          <w:sz w:val="24"/>
          <w:szCs w:val="24"/>
        </w:rPr>
      </w:pPr>
    </w:p>
    <w:p w14:paraId="1C491CB3" w14:textId="77777777" w:rsidR="00C93F1D" w:rsidRDefault="00C93F1D" w:rsidP="00C93F1D">
      <w:pPr>
        <w:spacing w:after="0" w:line="240" w:lineRule="auto"/>
        <w:ind w:right="113"/>
        <w:jc w:val="both"/>
        <w:rPr>
          <w:rFonts w:ascii="Times New Roman" w:hAnsi="Times New Roman" w:cs="Times New Roman"/>
          <w:b/>
          <w:bCs/>
          <w:sz w:val="24"/>
          <w:szCs w:val="24"/>
        </w:rPr>
      </w:pPr>
    </w:p>
    <w:p w14:paraId="50533840" w14:textId="23A1DF32" w:rsidR="00C93F1D" w:rsidRDefault="00C93F1D" w:rsidP="00C93F1D">
      <w:pPr>
        <w:spacing w:after="0" w:line="240" w:lineRule="auto"/>
        <w:ind w:right="113"/>
        <w:jc w:val="both"/>
        <w:rPr>
          <w:rFonts w:ascii="Times New Roman" w:hAnsi="Times New Roman" w:cs="Times New Roman"/>
          <w:b/>
          <w:bCs/>
          <w:sz w:val="24"/>
          <w:szCs w:val="24"/>
        </w:rPr>
      </w:pPr>
    </w:p>
    <w:p w14:paraId="13FC42E1" w14:textId="77777777" w:rsidR="00C93F1D" w:rsidRPr="00C93F1D" w:rsidRDefault="00C93F1D" w:rsidP="00C93F1D">
      <w:pPr>
        <w:spacing w:after="0" w:line="240" w:lineRule="auto"/>
        <w:ind w:right="113"/>
        <w:jc w:val="both"/>
        <w:rPr>
          <w:rFonts w:ascii="Times New Roman" w:hAnsi="Times New Roman" w:cs="Times New Roman"/>
          <w:b/>
          <w:bCs/>
          <w:sz w:val="24"/>
          <w:szCs w:val="24"/>
        </w:rPr>
      </w:pPr>
    </w:p>
    <w:p w14:paraId="4FD1547F" w14:textId="77777777" w:rsidR="0039712B" w:rsidRPr="00C93F1D" w:rsidRDefault="0039712B" w:rsidP="00C93F1D">
      <w:pPr>
        <w:spacing w:after="0" w:line="240" w:lineRule="auto"/>
        <w:ind w:right="113"/>
        <w:jc w:val="center"/>
        <w:rPr>
          <w:rFonts w:ascii="Times New Roman" w:hAnsi="Times New Roman" w:cs="Times New Roman"/>
          <w:b/>
          <w:bCs/>
          <w:sz w:val="24"/>
          <w:szCs w:val="24"/>
        </w:rPr>
      </w:pPr>
      <w:proofErr w:type="spellStart"/>
      <w:r w:rsidRPr="00C93F1D">
        <w:rPr>
          <w:rFonts w:ascii="Times New Roman" w:hAnsi="Times New Roman" w:cs="Times New Roman"/>
          <w:b/>
          <w:bCs/>
          <w:sz w:val="24"/>
          <w:szCs w:val="24"/>
        </w:rPr>
        <w:t>Georgiane</w:t>
      </w:r>
      <w:proofErr w:type="spellEnd"/>
      <w:r w:rsidRPr="00C93F1D">
        <w:rPr>
          <w:rFonts w:ascii="Times New Roman" w:hAnsi="Times New Roman" w:cs="Times New Roman"/>
          <w:b/>
          <w:bCs/>
          <w:sz w:val="24"/>
          <w:szCs w:val="24"/>
        </w:rPr>
        <w:t xml:space="preserve"> Christian Silveira</w:t>
      </w:r>
    </w:p>
    <w:p w14:paraId="2CA363CE" w14:textId="77777777" w:rsidR="0039712B" w:rsidRPr="00C93F1D" w:rsidRDefault="0039712B" w:rsidP="00C93F1D">
      <w:pPr>
        <w:spacing w:after="0" w:line="240" w:lineRule="auto"/>
        <w:ind w:right="113"/>
        <w:jc w:val="center"/>
        <w:rPr>
          <w:rFonts w:ascii="Times New Roman" w:hAnsi="Times New Roman" w:cs="Times New Roman"/>
          <w:b/>
          <w:bCs/>
          <w:sz w:val="24"/>
          <w:szCs w:val="24"/>
        </w:rPr>
      </w:pPr>
      <w:r w:rsidRPr="00C93F1D">
        <w:rPr>
          <w:rFonts w:ascii="Times New Roman" w:hAnsi="Times New Roman" w:cs="Times New Roman"/>
          <w:b/>
          <w:bCs/>
          <w:sz w:val="24"/>
          <w:szCs w:val="24"/>
        </w:rPr>
        <w:t>Secretária Municipal de Cultura e Turismo</w:t>
      </w:r>
    </w:p>
    <w:p w14:paraId="7DF53155" w14:textId="77777777" w:rsidR="0039712B" w:rsidRPr="00C93F1D" w:rsidRDefault="0039712B" w:rsidP="00C93F1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pt-BR"/>
        </w:rPr>
      </w:pPr>
    </w:p>
    <w:p w14:paraId="67B6A5C2" w14:textId="3BDEC90F" w:rsidR="003919D8" w:rsidRDefault="003919D8" w:rsidP="00C93F1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pt-BR"/>
        </w:rPr>
      </w:pPr>
    </w:p>
    <w:p w14:paraId="6CD4099B" w14:textId="1D817240" w:rsidR="00C93F1D" w:rsidRDefault="00C93F1D" w:rsidP="00C93F1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pt-BR"/>
        </w:rPr>
      </w:pPr>
    </w:p>
    <w:p w14:paraId="0A08CD4E" w14:textId="77777777" w:rsidR="00C93F1D" w:rsidRPr="00C93F1D" w:rsidRDefault="00C93F1D" w:rsidP="00C93F1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pt-BR"/>
        </w:rPr>
      </w:pPr>
    </w:p>
    <w:p w14:paraId="4272739A" w14:textId="77777777" w:rsidR="0039712B" w:rsidRPr="00C93F1D" w:rsidRDefault="0039712B" w:rsidP="00C93F1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pt-BR"/>
        </w:rPr>
      </w:pPr>
    </w:p>
    <w:p w14:paraId="3BC9C02D" w14:textId="77777777" w:rsidR="0039712B" w:rsidRPr="00C93F1D" w:rsidRDefault="0039712B" w:rsidP="00C93F1D">
      <w:pPr>
        <w:numPr>
          <w:ilvl w:val="0"/>
          <w:numId w:val="5"/>
        </w:numPr>
        <w:suppressAutoHyphens/>
        <w:spacing w:after="0" w:line="240" w:lineRule="auto"/>
        <w:ind w:left="0" w:firstLine="0"/>
        <w:jc w:val="center"/>
        <w:rPr>
          <w:rFonts w:ascii="Times New Roman" w:eastAsia="Book Antiqua" w:hAnsi="Times New Roman" w:cs="Times New Roman"/>
          <w:b/>
          <w:sz w:val="24"/>
          <w:szCs w:val="24"/>
        </w:rPr>
      </w:pPr>
      <w:r w:rsidRPr="00C93F1D">
        <w:rPr>
          <w:rFonts w:ascii="Times New Roman" w:eastAsia="Book Antiqua" w:hAnsi="Times New Roman" w:cs="Times New Roman"/>
          <w:b/>
          <w:sz w:val="24"/>
          <w:szCs w:val="24"/>
        </w:rPr>
        <w:t>João Victor Silveira Reis</w:t>
      </w:r>
    </w:p>
    <w:p w14:paraId="013AAEF0" w14:textId="5AAEA89D" w:rsidR="007600D7" w:rsidRPr="00C93F1D" w:rsidRDefault="0039712B" w:rsidP="00C93F1D">
      <w:pPr>
        <w:numPr>
          <w:ilvl w:val="0"/>
          <w:numId w:val="5"/>
        </w:numPr>
        <w:suppressAutoHyphens/>
        <w:spacing w:after="0" w:line="240" w:lineRule="auto"/>
        <w:ind w:left="0" w:firstLine="0"/>
        <w:jc w:val="center"/>
        <w:rPr>
          <w:rFonts w:ascii="Times New Roman" w:eastAsia="Book Antiqua" w:hAnsi="Times New Roman" w:cs="Times New Roman"/>
          <w:b/>
          <w:bCs/>
          <w:sz w:val="24"/>
          <w:szCs w:val="24"/>
        </w:rPr>
      </w:pPr>
      <w:r w:rsidRPr="00C93F1D">
        <w:rPr>
          <w:rFonts w:ascii="Times New Roman" w:eastAsia="Book Antiqua" w:hAnsi="Times New Roman" w:cs="Times New Roman"/>
          <w:b/>
          <w:bCs/>
          <w:sz w:val="24"/>
          <w:szCs w:val="24"/>
        </w:rPr>
        <w:t>Assistente Cultural</w:t>
      </w:r>
    </w:p>
    <w:sectPr w:rsidR="007600D7" w:rsidRPr="00C93F1D" w:rsidSect="00C63B79">
      <w:headerReference w:type="even" r:id="rId8"/>
      <w:headerReference w:type="default" r:id="rId9"/>
      <w:footerReference w:type="even" r:id="rId10"/>
      <w:footerReference w:type="default" r:id="rId11"/>
      <w:headerReference w:type="first" r:id="rId12"/>
      <w:footerReference w:type="first" r:id="rId13"/>
      <w:pgSz w:w="11906" w:h="16838"/>
      <w:pgMar w:top="2835" w:right="170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D76C" w14:textId="77777777" w:rsidR="00651241" w:rsidRDefault="00651241" w:rsidP="006D32D7">
      <w:pPr>
        <w:spacing w:after="0" w:line="240" w:lineRule="auto"/>
      </w:pPr>
      <w:r>
        <w:separator/>
      </w:r>
    </w:p>
  </w:endnote>
  <w:endnote w:type="continuationSeparator" w:id="0">
    <w:p w14:paraId="7FCE37BC" w14:textId="77777777" w:rsidR="00651241" w:rsidRDefault="00651241" w:rsidP="006D3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EBBA3" w14:textId="77777777" w:rsidR="00C63B79" w:rsidRDefault="00C63B7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8159" w14:textId="77777777" w:rsidR="00C63B79" w:rsidRDefault="00C63B7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0410D" w14:textId="77777777" w:rsidR="00C63B79" w:rsidRDefault="00C63B7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4FCB1" w14:textId="77777777" w:rsidR="00651241" w:rsidRDefault="00651241" w:rsidP="006D32D7">
      <w:pPr>
        <w:spacing w:after="0" w:line="240" w:lineRule="auto"/>
      </w:pPr>
      <w:r>
        <w:separator/>
      </w:r>
    </w:p>
  </w:footnote>
  <w:footnote w:type="continuationSeparator" w:id="0">
    <w:p w14:paraId="3E83B49E" w14:textId="77777777" w:rsidR="00651241" w:rsidRDefault="00651241" w:rsidP="006D32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FF61" w14:textId="77777777" w:rsidR="00C63B79" w:rsidRDefault="00C63B7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E0AC0" w14:textId="77777777" w:rsidR="006D32D7" w:rsidRDefault="006D32D7">
    <w:pPr>
      <w:pStyle w:val="Cabealho"/>
    </w:pPr>
    <w:r>
      <w:rPr>
        <w:noProof/>
      </w:rPr>
      <w:drawing>
        <wp:anchor distT="0" distB="0" distL="114300" distR="114300" simplePos="0" relativeHeight="251658240" behindDoc="1" locked="0" layoutInCell="1" allowOverlap="1" wp14:anchorId="151AD00C" wp14:editId="6694D445">
          <wp:simplePos x="0" y="0"/>
          <wp:positionH relativeFrom="page">
            <wp:align>left</wp:align>
          </wp:positionH>
          <wp:positionV relativeFrom="paragraph">
            <wp:posOffset>-489402</wp:posOffset>
          </wp:positionV>
          <wp:extent cx="7668000" cy="10845567"/>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668000" cy="1084556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9EFB" w14:textId="77777777" w:rsidR="00C63B79" w:rsidRDefault="00C63B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6072134"/>
    <w:multiLevelType w:val="multilevel"/>
    <w:tmpl w:val="E93A0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7859E4"/>
    <w:multiLevelType w:val="multilevel"/>
    <w:tmpl w:val="949ED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3073D8"/>
    <w:multiLevelType w:val="hybridMultilevel"/>
    <w:tmpl w:val="7FC6629A"/>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C3B2FAC"/>
    <w:multiLevelType w:val="multilevel"/>
    <w:tmpl w:val="1834F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A47DD4"/>
    <w:multiLevelType w:val="multilevel"/>
    <w:tmpl w:val="FCA02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931302"/>
    <w:multiLevelType w:val="multilevel"/>
    <w:tmpl w:val="DCA64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4103739">
    <w:abstractNumId w:val="6"/>
  </w:num>
  <w:num w:numId="2" w16cid:durableId="1845975198">
    <w:abstractNumId w:val="5"/>
  </w:num>
  <w:num w:numId="3" w16cid:durableId="1309171162">
    <w:abstractNumId w:val="1"/>
  </w:num>
  <w:num w:numId="4" w16cid:durableId="2092384411">
    <w:abstractNumId w:val="2"/>
  </w:num>
  <w:num w:numId="5" w16cid:durableId="158738832">
    <w:abstractNumId w:val="0"/>
  </w:num>
  <w:num w:numId="6" w16cid:durableId="767384946">
    <w:abstractNumId w:val="4"/>
  </w:num>
  <w:num w:numId="7" w16cid:durableId="16607665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2CB"/>
    <w:rsid w:val="0002421F"/>
    <w:rsid w:val="000322D3"/>
    <w:rsid w:val="000369D8"/>
    <w:rsid w:val="00037B80"/>
    <w:rsid w:val="000556B7"/>
    <w:rsid w:val="00070684"/>
    <w:rsid w:val="000E5073"/>
    <w:rsid w:val="00174563"/>
    <w:rsid w:val="00195849"/>
    <w:rsid w:val="001A57E6"/>
    <w:rsid w:val="001C7661"/>
    <w:rsid w:val="001D72CB"/>
    <w:rsid w:val="0023401B"/>
    <w:rsid w:val="00261187"/>
    <w:rsid w:val="00266E59"/>
    <w:rsid w:val="002744BF"/>
    <w:rsid w:val="00312B23"/>
    <w:rsid w:val="00323E54"/>
    <w:rsid w:val="00342328"/>
    <w:rsid w:val="003570B1"/>
    <w:rsid w:val="003919D8"/>
    <w:rsid w:val="0039712B"/>
    <w:rsid w:val="003C38A2"/>
    <w:rsid w:val="003C4F56"/>
    <w:rsid w:val="00406822"/>
    <w:rsid w:val="0041734A"/>
    <w:rsid w:val="00436342"/>
    <w:rsid w:val="00472E73"/>
    <w:rsid w:val="004C77F7"/>
    <w:rsid w:val="004E0502"/>
    <w:rsid w:val="00517BA6"/>
    <w:rsid w:val="00525F96"/>
    <w:rsid w:val="005330ED"/>
    <w:rsid w:val="00533733"/>
    <w:rsid w:val="00583913"/>
    <w:rsid w:val="005A5D1D"/>
    <w:rsid w:val="005B35C3"/>
    <w:rsid w:val="005C3305"/>
    <w:rsid w:val="005D1E20"/>
    <w:rsid w:val="005E7954"/>
    <w:rsid w:val="005F721D"/>
    <w:rsid w:val="00616064"/>
    <w:rsid w:val="0062336B"/>
    <w:rsid w:val="00651241"/>
    <w:rsid w:val="00696EC3"/>
    <w:rsid w:val="006A536B"/>
    <w:rsid w:val="006D32D7"/>
    <w:rsid w:val="006D45BD"/>
    <w:rsid w:val="006F738F"/>
    <w:rsid w:val="00716ABB"/>
    <w:rsid w:val="0072794C"/>
    <w:rsid w:val="007600D7"/>
    <w:rsid w:val="007C6BC0"/>
    <w:rsid w:val="007D19B3"/>
    <w:rsid w:val="007D5A12"/>
    <w:rsid w:val="007E4389"/>
    <w:rsid w:val="007F0191"/>
    <w:rsid w:val="0080683C"/>
    <w:rsid w:val="00847DFB"/>
    <w:rsid w:val="00854733"/>
    <w:rsid w:val="00880A0F"/>
    <w:rsid w:val="008B7FCC"/>
    <w:rsid w:val="008C7D7F"/>
    <w:rsid w:val="008C7EA6"/>
    <w:rsid w:val="009408BB"/>
    <w:rsid w:val="00955720"/>
    <w:rsid w:val="009A08A4"/>
    <w:rsid w:val="009A3BA0"/>
    <w:rsid w:val="00A10456"/>
    <w:rsid w:val="00A76716"/>
    <w:rsid w:val="00AC5BCE"/>
    <w:rsid w:val="00AD2CE3"/>
    <w:rsid w:val="00B1797D"/>
    <w:rsid w:val="00B17D93"/>
    <w:rsid w:val="00B2198E"/>
    <w:rsid w:val="00B81538"/>
    <w:rsid w:val="00BB7C55"/>
    <w:rsid w:val="00C63B79"/>
    <w:rsid w:val="00C93F1D"/>
    <w:rsid w:val="00CA3D63"/>
    <w:rsid w:val="00D305AC"/>
    <w:rsid w:val="00D74AAD"/>
    <w:rsid w:val="00D96DAE"/>
    <w:rsid w:val="00DD6A60"/>
    <w:rsid w:val="00E01EF2"/>
    <w:rsid w:val="00E813EA"/>
    <w:rsid w:val="00EB19FD"/>
    <w:rsid w:val="00EE28C2"/>
    <w:rsid w:val="00F36D19"/>
    <w:rsid w:val="00FB6978"/>
    <w:rsid w:val="00FD5F60"/>
    <w:rsid w:val="00FE31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430FFB"/>
  <w15:chartTrackingRefBased/>
  <w15:docId w15:val="{72CB00FD-E380-4912-BD61-9CE1B9DA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2CB"/>
    <w:pPr>
      <w:spacing w:line="256" w:lineRule="auto"/>
    </w:pPr>
  </w:style>
  <w:style w:type="paragraph" w:styleId="Ttulo2">
    <w:name w:val="heading 2"/>
    <w:basedOn w:val="Normal"/>
    <w:link w:val="Ttulo2Char"/>
    <w:uiPriority w:val="9"/>
    <w:qFormat/>
    <w:rsid w:val="003919D8"/>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D32D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D32D7"/>
  </w:style>
  <w:style w:type="paragraph" w:styleId="Rodap">
    <w:name w:val="footer"/>
    <w:basedOn w:val="Normal"/>
    <w:link w:val="RodapChar"/>
    <w:uiPriority w:val="99"/>
    <w:unhideWhenUsed/>
    <w:rsid w:val="006D32D7"/>
    <w:pPr>
      <w:tabs>
        <w:tab w:val="center" w:pos="4252"/>
        <w:tab w:val="right" w:pos="8504"/>
      </w:tabs>
      <w:spacing w:after="0" w:line="240" w:lineRule="auto"/>
    </w:pPr>
  </w:style>
  <w:style w:type="character" w:customStyle="1" w:styleId="RodapChar">
    <w:name w:val="Rodapé Char"/>
    <w:basedOn w:val="Fontepargpadro"/>
    <w:link w:val="Rodap"/>
    <w:uiPriority w:val="99"/>
    <w:rsid w:val="006D32D7"/>
  </w:style>
  <w:style w:type="paragraph" w:styleId="Textodecomentrio">
    <w:name w:val="annotation text"/>
    <w:basedOn w:val="Normal"/>
    <w:link w:val="TextodecomentrioChar"/>
    <w:uiPriority w:val="99"/>
    <w:unhideWhenUsed/>
    <w:qFormat/>
    <w:rsid w:val="001D72CB"/>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1D72CB"/>
    <w:rPr>
      <w:sz w:val="20"/>
      <w:szCs w:val="20"/>
    </w:rPr>
  </w:style>
  <w:style w:type="table" w:styleId="Tabelacomgrade">
    <w:name w:val="Table Grid"/>
    <w:basedOn w:val="Tabelanormal"/>
    <w:uiPriority w:val="39"/>
    <w:rsid w:val="001D7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369D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rsid w:val="003919D8"/>
    <w:rPr>
      <w:rFonts w:ascii="Times New Roman" w:eastAsia="Times New Roman" w:hAnsi="Times New Roman" w:cs="Times New Roman"/>
      <w:b/>
      <w:bCs/>
      <w:sz w:val="36"/>
      <w:szCs w:val="36"/>
      <w:lang w:eastAsia="pt-BR"/>
    </w:rPr>
  </w:style>
  <w:style w:type="paragraph" w:customStyle="1" w:styleId="Textbody">
    <w:name w:val="Text body"/>
    <w:basedOn w:val="Normal"/>
    <w:rsid w:val="003C38A2"/>
    <w:pPr>
      <w:widowControl w:val="0"/>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styleId="Forte">
    <w:name w:val="Strong"/>
    <w:uiPriority w:val="22"/>
    <w:qFormat/>
    <w:rsid w:val="003C38A2"/>
    <w:rPr>
      <w:b/>
      <w:bCs/>
    </w:rPr>
  </w:style>
  <w:style w:type="paragraph" w:styleId="PargrafodaLista">
    <w:name w:val="List Paragraph"/>
    <w:basedOn w:val="Normal"/>
    <w:uiPriority w:val="34"/>
    <w:qFormat/>
    <w:rsid w:val="001C76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5022">
      <w:bodyDiv w:val="1"/>
      <w:marLeft w:val="0"/>
      <w:marRight w:val="0"/>
      <w:marTop w:val="0"/>
      <w:marBottom w:val="0"/>
      <w:divBdr>
        <w:top w:val="none" w:sz="0" w:space="0" w:color="auto"/>
        <w:left w:val="none" w:sz="0" w:space="0" w:color="auto"/>
        <w:bottom w:val="none" w:sz="0" w:space="0" w:color="auto"/>
        <w:right w:val="none" w:sz="0" w:space="0" w:color="auto"/>
      </w:divBdr>
      <w:divsChild>
        <w:div w:id="652835375">
          <w:marLeft w:val="0"/>
          <w:marRight w:val="0"/>
          <w:marTop w:val="0"/>
          <w:marBottom w:val="0"/>
          <w:divBdr>
            <w:top w:val="none" w:sz="0" w:space="0" w:color="auto"/>
            <w:left w:val="none" w:sz="0" w:space="0" w:color="auto"/>
            <w:bottom w:val="none" w:sz="0" w:space="0" w:color="auto"/>
            <w:right w:val="none" w:sz="0" w:space="0" w:color="auto"/>
          </w:divBdr>
          <w:divsChild>
            <w:div w:id="1492258311">
              <w:marLeft w:val="0"/>
              <w:marRight w:val="0"/>
              <w:marTop w:val="0"/>
              <w:marBottom w:val="0"/>
              <w:divBdr>
                <w:top w:val="none" w:sz="0" w:space="0" w:color="auto"/>
                <w:left w:val="none" w:sz="0" w:space="0" w:color="auto"/>
                <w:bottom w:val="none" w:sz="0" w:space="0" w:color="auto"/>
                <w:right w:val="none" w:sz="0" w:space="0" w:color="auto"/>
              </w:divBdr>
              <w:divsChild>
                <w:div w:id="239411238">
                  <w:marLeft w:val="0"/>
                  <w:marRight w:val="0"/>
                  <w:marTop w:val="0"/>
                  <w:marBottom w:val="0"/>
                  <w:divBdr>
                    <w:top w:val="none" w:sz="0" w:space="0" w:color="auto"/>
                    <w:left w:val="none" w:sz="0" w:space="0" w:color="auto"/>
                    <w:bottom w:val="none" w:sz="0" w:space="0" w:color="auto"/>
                    <w:right w:val="none" w:sz="0" w:space="0" w:color="auto"/>
                  </w:divBdr>
                  <w:divsChild>
                    <w:div w:id="1747728348">
                      <w:marLeft w:val="0"/>
                      <w:marRight w:val="0"/>
                      <w:marTop w:val="0"/>
                      <w:marBottom w:val="0"/>
                      <w:divBdr>
                        <w:top w:val="none" w:sz="0" w:space="0" w:color="auto"/>
                        <w:left w:val="none" w:sz="0" w:space="0" w:color="auto"/>
                        <w:bottom w:val="none" w:sz="0" w:space="0" w:color="auto"/>
                        <w:right w:val="none" w:sz="0" w:space="0" w:color="auto"/>
                      </w:divBdr>
                      <w:divsChild>
                        <w:div w:id="838346744">
                          <w:marLeft w:val="0"/>
                          <w:marRight w:val="0"/>
                          <w:marTop w:val="0"/>
                          <w:marBottom w:val="0"/>
                          <w:divBdr>
                            <w:top w:val="none" w:sz="0" w:space="0" w:color="auto"/>
                            <w:left w:val="none" w:sz="0" w:space="0" w:color="auto"/>
                            <w:bottom w:val="none" w:sz="0" w:space="0" w:color="auto"/>
                            <w:right w:val="none" w:sz="0" w:space="0" w:color="auto"/>
                          </w:divBdr>
                          <w:divsChild>
                            <w:div w:id="81553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463950">
      <w:bodyDiv w:val="1"/>
      <w:marLeft w:val="0"/>
      <w:marRight w:val="0"/>
      <w:marTop w:val="0"/>
      <w:marBottom w:val="0"/>
      <w:divBdr>
        <w:top w:val="none" w:sz="0" w:space="0" w:color="auto"/>
        <w:left w:val="none" w:sz="0" w:space="0" w:color="auto"/>
        <w:bottom w:val="none" w:sz="0" w:space="0" w:color="auto"/>
        <w:right w:val="none" w:sz="0" w:space="0" w:color="auto"/>
      </w:divBdr>
      <w:divsChild>
        <w:div w:id="890309523">
          <w:marLeft w:val="0"/>
          <w:marRight w:val="0"/>
          <w:marTop w:val="0"/>
          <w:marBottom w:val="0"/>
          <w:divBdr>
            <w:top w:val="none" w:sz="0" w:space="0" w:color="auto"/>
            <w:left w:val="none" w:sz="0" w:space="0" w:color="auto"/>
            <w:bottom w:val="none" w:sz="0" w:space="0" w:color="auto"/>
            <w:right w:val="none" w:sz="0" w:space="0" w:color="auto"/>
          </w:divBdr>
          <w:divsChild>
            <w:div w:id="2000034048">
              <w:marLeft w:val="0"/>
              <w:marRight w:val="0"/>
              <w:marTop w:val="0"/>
              <w:marBottom w:val="0"/>
              <w:divBdr>
                <w:top w:val="none" w:sz="0" w:space="0" w:color="auto"/>
                <w:left w:val="none" w:sz="0" w:space="0" w:color="auto"/>
                <w:bottom w:val="none" w:sz="0" w:space="0" w:color="auto"/>
                <w:right w:val="none" w:sz="0" w:space="0" w:color="auto"/>
              </w:divBdr>
              <w:divsChild>
                <w:div w:id="1056582792">
                  <w:marLeft w:val="0"/>
                  <w:marRight w:val="0"/>
                  <w:marTop w:val="0"/>
                  <w:marBottom w:val="0"/>
                  <w:divBdr>
                    <w:top w:val="none" w:sz="0" w:space="0" w:color="auto"/>
                    <w:left w:val="none" w:sz="0" w:space="0" w:color="auto"/>
                    <w:bottom w:val="none" w:sz="0" w:space="0" w:color="auto"/>
                    <w:right w:val="none" w:sz="0" w:space="0" w:color="auto"/>
                  </w:divBdr>
                  <w:divsChild>
                    <w:div w:id="1088191108">
                      <w:marLeft w:val="0"/>
                      <w:marRight w:val="0"/>
                      <w:marTop w:val="0"/>
                      <w:marBottom w:val="0"/>
                      <w:divBdr>
                        <w:top w:val="none" w:sz="0" w:space="0" w:color="auto"/>
                        <w:left w:val="none" w:sz="0" w:space="0" w:color="auto"/>
                        <w:bottom w:val="none" w:sz="0" w:space="0" w:color="auto"/>
                        <w:right w:val="none" w:sz="0" w:space="0" w:color="auto"/>
                      </w:divBdr>
                      <w:divsChild>
                        <w:div w:id="1055930800">
                          <w:marLeft w:val="0"/>
                          <w:marRight w:val="0"/>
                          <w:marTop w:val="0"/>
                          <w:marBottom w:val="0"/>
                          <w:divBdr>
                            <w:top w:val="none" w:sz="0" w:space="0" w:color="auto"/>
                            <w:left w:val="none" w:sz="0" w:space="0" w:color="auto"/>
                            <w:bottom w:val="none" w:sz="0" w:space="0" w:color="auto"/>
                            <w:right w:val="none" w:sz="0" w:space="0" w:color="auto"/>
                          </w:divBdr>
                          <w:divsChild>
                            <w:div w:id="56487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874572">
      <w:bodyDiv w:val="1"/>
      <w:marLeft w:val="0"/>
      <w:marRight w:val="0"/>
      <w:marTop w:val="0"/>
      <w:marBottom w:val="0"/>
      <w:divBdr>
        <w:top w:val="none" w:sz="0" w:space="0" w:color="auto"/>
        <w:left w:val="none" w:sz="0" w:space="0" w:color="auto"/>
        <w:bottom w:val="none" w:sz="0" w:space="0" w:color="auto"/>
        <w:right w:val="none" w:sz="0" w:space="0" w:color="auto"/>
      </w:divBdr>
    </w:div>
    <w:div w:id="361054027">
      <w:bodyDiv w:val="1"/>
      <w:marLeft w:val="0"/>
      <w:marRight w:val="0"/>
      <w:marTop w:val="0"/>
      <w:marBottom w:val="0"/>
      <w:divBdr>
        <w:top w:val="none" w:sz="0" w:space="0" w:color="auto"/>
        <w:left w:val="none" w:sz="0" w:space="0" w:color="auto"/>
        <w:bottom w:val="none" w:sz="0" w:space="0" w:color="auto"/>
        <w:right w:val="none" w:sz="0" w:space="0" w:color="auto"/>
      </w:divBdr>
    </w:div>
    <w:div w:id="617033257">
      <w:bodyDiv w:val="1"/>
      <w:marLeft w:val="0"/>
      <w:marRight w:val="0"/>
      <w:marTop w:val="0"/>
      <w:marBottom w:val="0"/>
      <w:divBdr>
        <w:top w:val="none" w:sz="0" w:space="0" w:color="auto"/>
        <w:left w:val="none" w:sz="0" w:space="0" w:color="auto"/>
        <w:bottom w:val="none" w:sz="0" w:space="0" w:color="auto"/>
        <w:right w:val="none" w:sz="0" w:space="0" w:color="auto"/>
      </w:divBdr>
    </w:div>
    <w:div w:id="734009967">
      <w:bodyDiv w:val="1"/>
      <w:marLeft w:val="0"/>
      <w:marRight w:val="0"/>
      <w:marTop w:val="0"/>
      <w:marBottom w:val="0"/>
      <w:divBdr>
        <w:top w:val="none" w:sz="0" w:space="0" w:color="auto"/>
        <w:left w:val="none" w:sz="0" w:space="0" w:color="auto"/>
        <w:bottom w:val="none" w:sz="0" w:space="0" w:color="auto"/>
        <w:right w:val="none" w:sz="0" w:space="0" w:color="auto"/>
      </w:divBdr>
    </w:div>
    <w:div w:id="1051077301">
      <w:bodyDiv w:val="1"/>
      <w:marLeft w:val="0"/>
      <w:marRight w:val="0"/>
      <w:marTop w:val="0"/>
      <w:marBottom w:val="0"/>
      <w:divBdr>
        <w:top w:val="none" w:sz="0" w:space="0" w:color="auto"/>
        <w:left w:val="none" w:sz="0" w:space="0" w:color="auto"/>
        <w:bottom w:val="none" w:sz="0" w:space="0" w:color="auto"/>
        <w:right w:val="none" w:sz="0" w:space="0" w:color="auto"/>
      </w:divBdr>
    </w:div>
    <w:div w:id="1051997299">
      <w:bodyDiv w:val="1"/>
      <w:marLeft w:val="0"/>
      <w:marRight w:val="0"/>
      <w:marTop w:val="0"/>
      <w:marBottom w:val="0"/>
      <w:divBdr>
        <w:top w:val="none" w:sz="0" w:space="0" w:color="auto"/>
        <w:left w:val="none" w:sz="0" w:space="0" w:color="auto"/>
        <w:bottom w:val="none" w:sz="0" w:space="0" w:color="auto"/>
        <w:right w:val="none" w:sz="0" w:space="0" w:color="auto"/>
      </w:divBdr>
    </w:div>
    <w:div w:id="1147359319">
      <w:bodyDiv w:val="1"/>
      <w:marLeft w:val="0"/>
      <w:marRight w:val="0"/>
      <w:marTop w:val="0"/>
      <w:marBottom w:val="0"/>
      <w:divBdr>
        <w:top w:val="none" w:sz="0" w:space="0" w:color="auto"/>
        <w:left w:val="none" w:sz="0" w:space="0" w:color="auto"/>
        <w:bottom w:val="none" w:sz="0" w:space="0" w:color="auto"/>
        <w:right w:val="none" w:sz="0" w:space="0" w:color="auto"/>
      </w:divBdr>
    </w:div>
    <w:div w:id="1308245727">
      <w:bodyDiv w:val="1"/>
      <w:marLeft w:val="0"/>
      <w:marRight w:val="0"/>
      <w:marTop w:val="0"/>
      <w:marBottom w:val="0"/>
      <w:divBdr>
        <w:top w:val="none" w:sz="0" w:space="0" w:color="auto"/>
        <w:left w:val="none" w:sz="0" w:space="0" w:color="auto"/>
        <w:bottom w:val="none" w:sz="0" w:space="0" w:color="auto"/>
        <w:right w:val="none" w:sz="0" w:space="0" w:color="auto"/>
      </w:divBdr>
    </w:div>
    <w:div w:id="1358654152">
      <w:bodyDiv w:val="1"/>
      <w:marLeft w:val="0"/>
      <w:marRight w:val="0"/>
      <w:marTop w:val="0"/>
      <w:marBottom w:val="0"/>
      <w:divBdr>
        <w:top w:val="none" w:sz="0" w:space="0" w:color="auto"/>
        <w:left w:val="none" w:sz="0" w:space="0" w:color="auto"/>
        <w:bottom w:val="none" w:sz="0" w:space="0" w:color="auto"/>
        <w:right w:val="none" w:sz="0" w:space="0" w:color="auto"/>
      </w:divBdr>
    </w:div>
    <w:div w:id="1416516959">
      <w:bodyDiv w:val="1"/>
      <w:marLeft w:val="0"/>
      <w:marRight w:val="0"/>
      <w:marTop w:val="0"/>
      <w:marBottom w:val="0"/>
      <w:divBdr>
        <w:top w:val="none" w:sz="0" w:space="0" w:color="auto"/>
        <w:left w:val="none" w:sz="0" w:space="0" w:color="auto"/>
        <w:bottom w:val="none" w:sz="0" w:space="0" w:color="auto"/>
        <w:right w:val="none" w:sz="0" w:space="0" w:color="auto"/>
      </w:divBdr>
    </w:div>
    <w:div w:id="1468624895">
      <w:bodyDiv w:val="1"/>
      <w:marLeft w:val="0"/>
      <w:marRight w:val="0"/>
      <w:marTop w:val="0"/>
      <w:marBottom w:val="0"/>
      <w:divBdr>
        <w:top w:val="none" w:sz="0" w:space="0" w:color="auto"/>
        <w:left w:val="none" w:sz="0" w:space="0" w:color="auto"/>
        <w:bottom w:val="none" w:sz="0" w:space="0" w:color="auto"/>
        <w:right w:val="none" w:sz="0" w:space="0" w:color="auto"/>
      </w:divBdr>
    </w:div>
    <w:div w:id="2064014665">
      <w:bodyDiv w:val="1"/>
      <w:marLeft w:val="0"/>
      <w:marRight w:val="0"/>
      <w:marTop w:val="0"/>
      <w:marBottom w:val="0"/>
      <w:divBdr>
        <w:top w:val="none" w:sz="0" w:space="0" w:color="auto"/>
        <w:left w:val="none" w:sz="0" w:space="0" w:color="auto"/>
        <w:bottom w:val="none" w:sz="0" w:space="0" w:color="auto"/>
        <w:right w:val="none" w:sz="0" w:space="0" w:color="auto"/>
      </w:divBdr>
    </w:div>
    <w:div w:id="209269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esktop\2026\Papel%20timbrad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2043C-982C-40B0-B8A9-0087F4C32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Template>
  <TotalTime>0</TotalTime>
  <Pages>71</Pages>
  <Words>20344</Words>
  <Characters>109863</Characters>
  <Application>Microsoft Office Word</Application>
  <DocSecurity>0</DocSecurity>
  <Lines>915</Lines>
  <Paragraphs>259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cp:lastPrinted>2026-03-11T12:37:00Z</cp:lastPrinted>
  <dcterms:created xsi:type="dcterms:W3CDTF">2026-05-11T12:51:00Z</dcterms:created>
  <dcterms:modified xsi:type="dcterms:W3CDTF">2026-05-11T12:51:00Z</dcterms:modified>
</cp:coreProperties>
</file>